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45358" w:rsidP="00345358" w:rsidRDefault="00345358" w14:paraId="278FB5F3" w14:textId="7EBFD52B">
      <w:pPr>
        <w:jc w:val="center"/>
        <w:rPr>
          <w:rFonts w:ascii="Arial" w:hAnsi="Arial" w:cs="Arial"/>
          <w:b/>
          <w:bCs/>
          <w:sz w:val="26"/>
          <w:szCs w:val="26"/>
          <w:lang w:val="de-DE"/>
        </w:rPr>
      </w:pPr>
      <w:r w:rsidRPr="00345358">
        <w:rPr>
          <w:rFonts w:ascii="Arial" w:hAnsi="Arial" w:cs="Arial"/>
          <w:b/>
          <w:bCs/>
          <w:sz w:val="26"/>
          <w:szCs w:val="26"/>
          <w:lang w:val="en-US"/>
        </w:rPr>
        <w:t xml:space="preserve">Course: </w:t>
      </w:r>
      <w:sdt>
        <w:sdtPr>
          <w:rPr>
            <w:rFonts w:ascii="Arial" w:hAnsi="Arial" w:cs="Arial"/>
            <w:b/>
            <w:bCs/>
            <w:sz w:val="26"/>
            <w:szCs w:val="26"/>
            <w:lang w:val="de-DE"/>
          </w:rPr>
          <w:alias w:val="Course name"/>
          <w:tag w:val="Course name"/>
          <w:id w:val="-40065421"/>
          <w:placeholder>
            <w:docPart w:val="C28D77758E8142ADA7581E78A36B0560"/>
          </w:placeholder>
          <w:text/>
        </w:sdtPr>
        <w:sdtContent>
          <w:r w:rsidR="00BA7862">
            <w:rPr>
              <w:rFonts w:ascii="Arial" w:hAnsi="Arial" w:cs="Arial"/>
              <w:b/>
              <w:bCs/>
              <w:sz w:val="26"/>
              <w:szCs w:val="26"/>
              <w:lang w:val="de-DE"/>
            </w:rPr>
            <w:t>Conscious Supply Chain</w:t>
          </w:r>
        </w:sdtContent>
      </w:sdt>
    </w:p>
    <w:p w:rsidR="009D7B90" w:rsidP="009D7B90" w:rsidRDefault="009D7B90" w14:paraId="0D4EE27F" w14:textId="77777777">
      <w:pPr>
        <w:rPr>
          <w:rFonts w:ascii="Arial" w:hAnsi="Arial" w:cs="Arial"/>
          <w:b/>
          <w:bCs/>
          <w:sz w:val="26"/>
          <w:szCs w:val="26"/>
          <w:lang w:val="de-DE"/>
        </w:rPr>
      </w:pPr>
    </w:p>
    <w:p w:rsidRPr="009D7B90" w:rsidR="009D7B90" w:rsidP="009858C6" w:rsidRDefault="009D7B90" w14:paraId="36466132" w14:textId="77777777">
      <w:pPr>
        <w:spacing w:after="0" w:line="240" w:lineRule="auto"/>
        <w:jc w:val="both"/>
        <w:rPr>
          <w:rFonts w:ascii="Calibri Light" w:hAnsi="Calibri Light" w:eastAsia="Times New Roman" w:cs="Calibri Light"/>
          <w:iCs/>
          <w:sz w:val="28"/>
          <w:szCs w:val="28"/>
          <w:lang w:val="en-US" w:eastAsia="de-DE"/>
        </w:rPr>
      </w:pPr>
      <w:bookmarkStart w:name="_Hlk139811453" w:id="0"/>
      <w:bookmarkStart w:name="_Hlk155192425" w:id="1"/>
      <w:r w:rsidRPr="009D7B90">
        <w:rPr>
          <w:rFonts w:ascii="Calibri Light" w:hAnsi="Calibri Light" w:eastAsia="Times New Roman" w:cs="Calibri Light"/>
          <w:iCs/>
          <w:sz w:val="28"/>
          <w:szCs w:val="28"/>
          <w:lang w:val="en-US" w:eastAsia="de-DE"/>
        </w:rPr>
        <w:t>Version: 2.0</w:t>
      </w:r>
    </w:p>
    <w:p w:rsidRPr="009D7B90" w:rsidR="009D7B90" w:rsidP="009858C6" w:rsidRDefault="009D7B90" w14:paraId="450B8F3C" w14:textId="77777777">
      <w:pPr>
        <w:spacing w:after="0" w:line="240" w:lineRule="auto"/>
        <w:jc w:val="both"/>
        <w:rPr>
          <w:rFonts w:ascii="Calibri Light" w:hAnsi="Calibri Light" w:eastAsia="Times New Roman" w:cs="Calibri Light"/>
          <w:iCs/>
          <w:sz w:val="28"/>
          <w:szCs w:val="28"/>
          <w:lang w:val="en-US" w:eastAsia="de-DE"/>
        </w:rPr>
      </w:pPr>
      <w:r w:rsidRPr="009D7B90">
        <w:rPr>
          <w:rFonts w:ascii="Calibri Light" w:hAnsi="Calibri Light" w:eastAsia="Times New Roman" w:cs="Calibri Light"/>
          <w:iCs/>
          <w:sz w:val="28"/>
          <w:szCs w:val="28"/>
          <w:lang w:val="en-US" w:eastAsia="de-DE"/>
        </w:rPr>
        <w:t>Date: 26/07/2023</w:t>
      </w:r>
    </w:p>
    <w:bookmarkEnd w:id="0"/>
    <w:p w:rsidRPr="009D7B90" w:rsidR="009D7B90" w:rsidP="009858C6" w:rsidRDefault="009D7B90" w14:paraId="6782C2FE" w14:textId="77777777">
      <w:pPr>
        <w:autoSpaceDE w:val="0"/>
        <w:autoSpaceDN w:val="0"/>
        <w:adjustRightInd w:val="0"/>
        <w:spacing w:after="0" w:line="240" w:lineRule="auto"/>
        <w:jc w:val="both"/>
        <w:rPr>
          <w:rFonts w:ascii="Arial" w:hAnsi="Arial" w:eastAsia="Times New Roman" w:cs="Arial"/>
          <w:lang w:val="en-US" w:eastAsia="de-DE"/>
        </w:rPr>
      </w:pPr>
    </w:p>
    <w:p w:rsidRPr="009D7B90" w:rsidR="009D7B90" w:rsidP="009858C6" w:rsidRDefault="009D7B90" w14:paraId="1E7F6E15" w14:textId="77777777">
      <w:pPr>
        <w:autoSpaceDE w:val="0"/>
        <w:autoSpaceDN w:val="0"/>
        <w:adjustRightInd w:val="0"/>
        <w:spacing w:after="0" w:line="240" w:lineRule="auto"/>
        <w:jc w:val="both"/>
        <w:rPr>
          <w:rFonts w:ascii="Times New Roman" w:hAnsi="Times New Roman" w:eastAsia="Times New Roman" w:cs="Times New Roman"/>
          <w:sz w:val="24"/>
          <w:szCs w:val="24"/>
          <w:lang w:val="en-US" w:eastAsia="de-DE"/>
        </w:rPr>
      </w:pPr>
      <w:r w:rsidRPr="009D7B90">
        <w:rPr>
          <w:rFonts w:ascii="Calibri Light" w:hAnsi="Calibri Light" w:eastAsia="Calibri Light" w:cs="Calibri Light"/>
          <w:b/>
          <w:bCs/>
          <w:sz w:val="24"/>
          <w:szCs w:val="24"/>
          <w:lang w:val="en-US" w:eastAsia="de-DE"/>
        </w:rPr>
        <w:t>Introduction into Conscious Business Education</w:t>
      </w:r>
    </w:p>
    <w:p w:rsidRPr="009D7B90" w:rsidR="009D7B90" w:rsidP="009858C6" w:rsidRDefault="009D7B90" w14:paraId="19AECD02" w14:textId="77777777">
      <w:pPr>
        <w:autoSpaceDE w:val="0"/>
        <w:autoSpaceDN w:val="0"/>
        <w:adjustRightInd w:val="0"/>
        <w:spacing w:after="0" w:line="240" w:lineRule="auto"/>
        <w:jc w:val="both"/>
        <w:rPr>
          <w:rFonts w:ascii="Calibri Light" w:hAnsi="Calibri Light" w:eastAsia="Times New Roman" w:cs="Calibri Light"/>
          <w:lang w:val="en-US" w:eastAsia="de-DE"/>
        </w:rPr>
      </w:pPr>
      <w:bookmarkStart w:name="_Hlk139811432" w:id="2"/>
      <w:r w:rsidRPr="009D7B90">
        <w:rPr>
          <w:rFonts w:ascii="Calibri Light" w:hAnsi="Calibri Light" w:eastAsia="Times New Roman" w:cs="Calibri Light"/>
          <w:lang w:val="en-US" w:eastAsia="de-DE"/>
        </w:rPr>
        <w:t xml:space="preserve">Our purpose is to educate the current and next generation of business leaders and entrepreneurs in Europe to conduct business consciously.​ </w:t>
      </w:r>
      <w:r w:rsidRPr="009D7B90">
        <w:rPr>
          <w:rFonts w:ascii="Calibri Light" w:hAnsi="Calibri Light" w:eastAsia="Times New Roman" w:cs="Calibri Light"/>
          <w:i/>
          <w:iCs/>
          <w:lang w:val="en-US" w:eastAsia="de-DE"/>
        </w:rPr>
        <w:t>Consciously</w:t>
      </w:r>
      <w:r w:rsidRPr="009D7B90">
        <w:rPr>
          <w:rFonts w:ascii="Calibri Light" w:hAnsi="Calibri Light" w:eastAsia="Times New Roman" w:cs="Calibri Light"/>
          <w:lang w:val="en-US" w:eastAsia="de-DE"/>
        </w:rPr>
        <w:t xml:space="preserve"> refers to conducting business in a way that is purpose-driven, ethical, human-centered, sustainable, and inclusive, and where all Business Stakeholders (not only shareholders and managers) benefit. For the last 10-15 years, researchers are increasingly demonstrating that consciously led companies create benefits for all stakeholders while prospering financially above and beyond shareholder-driven companies in many cases. Consciously led companies break through the false choice of </w:t>
      </w:r>
      <w:r w:rsidRPr="009D7B90">
        <w:rPr>
          <w:rFonts w:ascii="Calibri Light" w:hAnsi="Calibri Light" w:eastAsia="Times New Roman" w:cs="Calibri Light"/>
          <w:i/>
          <w:iCs/>
          <w:lang w:val="en-US" w:eastAsia="de-DE"/>
        </w:rPr>
        <w:t>either</w:t>
      </w:r>
      <w:r w:rsidRPr="009D7B90">
        <w:rPr>
          <w:rFonts w:ascii="Calibri Light" w:hAnsi="Calibri Light" w:eastAsia="Times New Roman" w:cs="Calibri Light"/>
          <w:lang w:val="en-US" w:eastAsia="de-DE"/>
        </w:rPr>
        <w:t xml:space="preserve"> you are financially successful, </w:t>
      </w:r>
      <w:r w:rsidRPr="009D7B90">
        <w:rPr>
          <w:rFonts w:ascii="Calibri Light" w:hAnsi="Calibri Light" w:eastAsia="Times New Roman" w:cs="Calibri Light"/>
          <w:i/>
          <w:iCs/>
          <w:lang w:val="en-US" w:eastAsia="de-DE"/>
        </w:rPr>
        <w:t>or</w:t>
      </w:r>
      <w:r w:rsidRPr="009D7B90">
        <w:rPr>
          <w:rFonts w:ascii="Calibri Light" w:hAnsi="Calibri Light" w:eastAsia="Times New Roman" w:cs="Calibri Light"/>
          <w:lang w:val="en-US" w:eastAsia="de-DE"/>
        </w:rPr>
        <w:t xml:space="preserve"> you do good. Conscious businesses have shown to be financially highly successful </w:t>
      </w:r>
      <w:r w:rsidRPr="009D7B90">
        <w:rPr>
          <w:rFonts w:ascii="Calibri Light" w:hAnsi="Calibri Light" w:eastAsia="Times New Roman" w:cs="Calibri Light"/>
          <w:i/>
          <w:iCs/>
          <w:lang w:val="en-US" w:eastAsia="de-DE"/>
        </w:rPr>
        <w:t>and</w:t>
      </w:r>
      <w:r w:rsidRPr="009D7B90">
        <w:rPr>
          <w:rFonts w:ascii="Calibri Light" w:hAnsi="Calibri Light" w:eastAsia="Times New Roman" w:cs="Calibri Light"/>
          <w:lang w:val="en-US" w:eastAsia="de-DE"/>
        </w:rPr>
        <w:t xml:space="preserve"> generate benefits for all stakeholders at the same time. ​However, the practices of conscious business – and what might be different from a traditional view of business – is not yet an explicit part of business education in Europe. </w:t>
      </w:r>
    </w:p>
    <w:p w:rsidRPr="009D7B90" w:rsidR="009D7B90" w:rsidP="009858C6" w:rsidRDefault="009D7B90" w14:paraId="61FB941A" w14:textId="77777777">
      <w:pPr>
        <w:autoSpaceDE w:val="0"/>
        <w:autoSpaceDN w:val="0"/>
        <w:adjustRightInd w:val="0"/>
        <w:spacing w:after="0" w:line="240" w:lineRule="auto"/>
        <w:jc w:val="both"/>
        <w:rPr>
          <w:rFonts w:ascii="Calibri Light" w:hAnsi="Calibri Light" w:eastAsia="Times New Roman" w:cs="Calibri Light"/>
          <w:lang w:val="en-US" w:eastAsia="de-DE"/>
        </w:rPr>
      </w:pPr>
    </w:p>
    <w:p w:rsidRPr="009D7B90" w:rsidR="009D7B90" w:rsidP="009858C6" w:rsidRDefault="009D7B90" w14:paraId="0B6D8323" w14:textId="77777777">
      <w:pPr>
        <w:autoSpaceDE w:val="0"/>
        <w:autoSpaceDN w:val="0"/>
        <w:adjustRightInd w:val="0"/>
        <w:spacing w:after="0" w:line="240" w:lineRule="auto"/>
        <w:jc w:val="both"/>
        <w:rPr>
          <w:rFonts w:ascii="Calibri Light" w:hAnsi="Calibri Light" w:eastAsia="Times New Roman" w:cs="Calibri Light"/>
          <w:lang w:val="en-US" w:eastAsia="de-DE"/>
        </w:rPr>
      </w:pPr>
      <w:r w:rsidRPr="009D7B90">
        <w:rPr>
          <w:rFonts w:ascii="Calibri Light" w:hAnsi="Calibri Light" w:eastAsia="Times New Roman" w:cs="Calibri Light"/>
          <w:lang w:val="en-US" w:eastAsia="de-DE"/>
        </w:rPr>
        <w:t xml:space="preserve">The current economic system is under rising pressure because of unsustainable exploitation of resources and increasing pollution of our planet. Climate change, resource exhaustion, societal inequalities in wealth and access to opportunities are rising. These problems are not separate crises – they can all be rooted in fundamental flaws of the current economic system. A conscious business approach implies a fundamental change towards an economy that is sustainable, circular, prosperous, and inclusive. </w:t>
      </w:r>
    </w:p>
    <w:p w:rsidRPr="009D7B90" w:rsidR="009D7B90" w:rsidP="009858C6" w:rsidRDefault="009D7B90" w14:paraId="034C9974" w14:textId="77777777">
      <w:pPr>
        <w:autoSpaceDE w:val="0"/>
        <w:autoSpaceDN w:val="0"/>
        <w:adjustRightInd w:val="0"/>
        <w:spacing w:after="0" w:line="240" w:lineRule="auto"/>
        <w:jc w:val="both"/>
        <w:rPr>
          <w:rFonts w:ascii="Calibri Light" w:hAnsi="Calibri Light" w:eastAsia="Times New Roman" w:cs="Calibri Light"/>
          <w:lang w:val="en-US" w:eastAsia="de-DE"/>
        </w:rPr>
      </w:pPr>
    </w:p>
    <w:p w:rsidRPr="009D7B90" w:rsidR="009D7B90" w:rsidP="009858C6" w:rsidRDefault="009D7B90" w14:paraId="2CA7B269" w14:textId="77777777">
      <w:pPr>
        <w:autoSpaceDE w:val="0"/>
        <w:autoSpaceDN w:val="0"/>
        <w:adjustRightInd w:val="0"/>
        <w:spacing w:after="0" w:line="240" w:lineRule="auto"/>
        <w:jc w:val="both"/>
        <w:rPr>
          <w:rFonts w:ascii="Calibri Light" w:hAnsi="Calibri Light" w:eastAsia="Times New Roman" w:cs="Calibri Light"/>
          <w:lang w:val="en-US" w:eastAsia="de-DE"/>
        </w:rPr>
      </w:pPr>
      <w:r w:rsidRPr="009D7B90">
        <w:rPr>
          <w:rFonts w:ascii="Calibri Light" w:hAnsi="Calibri Light" w:eastAsia="Times New Roman" w:cs="Calibri Light"/>
          <w:lang w:val="en-US" w:eastAsia="de-DE"/>
        </w:rPr>
        <w:t xml:space="preserve">Many of the challenges Europe faces require businesses, or support from businesses to create innovative solutions​. Businesses are the dominant drivers for innovation, jobs, and economic wealth, which in turn address real problems of real people.  Conscious businesses can do this while making healthy profits and without causing ‘collateral’ damage to nature, employees, health, equality, or local communities.​ Currently, too many businesses are still operating in the old paradigm of material gain while depleting resources, making them (major) contributors to some of our biggest problems such as climate change, inequality, public health, and loss of biodiversity. </w:t>
      </w:r>
    </w:p>
    <w:p w:rsidRPr="009D7B90" w:rsidR="009D7B90" w:rsidP="009858C6" w:rsidRDefault="009D7B90" w14:paraId="387433A0" w14:textId="77777777">
      <w:pPr>
        <w:autoSpaceDE w:val="0"/>
        <w:autoSpaceDN w:val="0"/>
        <w:adjustRightInd w:val="0"/>
        <w:spacing w:after="0" w:line="240" w:lineRule="auto"/>
        <w:jc w:val="both"/>
        <w:rPr>
          <w:rFonts w:ascii="Calibri Light" w:hAnsi="Calibri Light" w:eastAsia="Times New Roman" w:cs="Calibri Light"/>
          <w:lang w:val="en-US" w:eastAsia="de-DE"/>
        </w:rPr>
      </w:pPr>
    </w:p>
    <w:p w:rsidRPr="009D7B90" w:rsidR="009D7B90" w:rsidP="009858C6" w:rsidRDefault="009D7B90" w14:paraId="5CED448F" w14:textId="77777777">
      <w:pPr>
        <w:autoSpaceDE w:val="0"/>
        <w:autoSpaceDN w:val="0"/>
        <w:adjustRightInd w:val="0"/>
        <w:spacing w:after="0" w:line="240" w:lineRule="auto"/>
        <w:jc w:val="both"/>
        <w:rPr>
          <w:rFonts w:ascii="Arial" w:hAnsi="Arial" w:eastAsia="Times New Roman" w:cs="Arial"/>
          <w:lang w:val="en-US" w:eastAsia="de-DE"/>
        </w:rPr>
      </w:pPr>
      <w:r w:rsidRPr="009D7B90">
        <w:rPr>
          <w:rFonts w:ascii="Calibri Light" w:hAnsi="Calibri Light" w:eastAsia="Times New Roman" w:cs="Calibri Light"/>
          <w:lang w:val="en-US" w:eastAsia="de-DE"/>
        </w:rPr>
        <w:t>We believe businesses can be drivers of good, if they design, organize, and create their business consciously. Therefore, it is of paramount importance to educate current and future business leaders regarding how to manage more consciously so that potential damage is eliminated or minimized, and to increase benefits to society and the planet. We aim to address this challenge by creating and teaching an innovative business syllabus which includes Conscious Business Practices for bachelor-, master- and executive-level education.​ Based upon the Syllabus, Conscious Business Education trains current business teachers how to incorporate the Syllabus into their business education courses and/or programs.​</w:t>
      </w:r>
    </w:p>
    <w:p w:rsidRPr="009D7B90" w:rsidR="009D7B90" w:rsidP="009858C6" w:rsidRDefault="009D7B90" w14:paraId="156C0E13" w14:textId="77777777">
      <w:pPr>
        <w:autoSpaceDE w:val="0"/>
        <w:autoSpaceDN w:val="0"/>
        <w:adjustRightInd w:val="0"/>
        <w:spacing w:after="0" w:line="240" w:lineRule="auto"/>
        <w:ind w:left="360"/>
        <w:jc w:val="both"/>
        <w:rPr>
          <w:rFonts w:ascii="Arial" w:hAnsi="Arial" w:eastAsia="Times New Roman" w:cs="Arial"/>
          <w:sz w:val="24"/>
          <w:szCs w:val="24"/>
          <w:lang w:val="en-US" w:eastAsia="de-DE"/>
        </w:rPr>
      </w:pPr>
    </w:p>
    <w:p w:rsidRPr="009D7B90" w:rsidR="009D7B90" w:rsidP="009858C6" w:rsidRDefault="009D7B90" w14:paraId="6D64A67F" w14:textId="77777777">
      <w:pPr>
        <w:autoSpaceDE w:val="0"/>
        <w:autoSpaceDN w:val="0"/>
        <w:adjustRightInd w:val="0"/>
        <w:spacing w:after="0" w:line="257" w:lineRule="auto"/>
        <w:jc w:val="both"/>
        <w:rPr>
          <w:rFonts w:ascii="Calibri Light" w:hAnsi="Calibri Light" w:eastAsia="Calibri Light" w:cs="Calibri Light"/>
          <w:b/>
          <w:bCs/>
          <w:lang w:val="en-US" w:eastAsia="de-DE"/>
        </w:rPr>
      </w:pPr>
      <w:r w:rsidRPr="009D7B90">
        <w:rPr>
          <w:rFonts w:ascii="Calibri Light" w:hAnsi="Calibri Light" w:eastAsia="Calibri Light" w:cs="Calibri Light"/>
          <w:lang w:val="en-US" w:eastAsia="de-DE"/>
        </w:rPr>
        <w:t xml:space="preserve">Goals for the complete syllabus on Conscious Business (21 courses): </w:t>
      </w:r>
    </w:p>
    <w:p w:rsidRPr="009D7B90" w:rsidR="009D7B90" w:rsidP="009858C6" w:rsidRDefault="009D7B90" w14:paraId="49544DCC" w14:textId="77777777">
      <w:pPr>
        <w:numPr>
          <w:ilvl w:val="0"/>
          <w:numId w:val="24"/>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9D7B90">
        <w:rPr>
          <w:rFonts w:ascii="Calibri Light" w:hAnsi="Calibri Light" w:eastAsia="Calibri Light" w:cs="Calibri Light"/>
          <w:lang w:val="en-US" w:eastAsia="de-DE"/>
        </w:rPr>
        <w:t xml:space="preserve">Describe and teach innovative methodologies to help business students become more conscious leaders. </w:t>
      </w:r>
    </w:p>
    <w:p w:rsidRPr="009D7B90" w:rsidR="009D7B90" w:rsidP="009858C6" w:rsidRDefault="009D7B90" w14:paraId="42396818" w14:textId="77777777">
      <w:pPr>
        <w:numPr>
          <w:ilvl w:val="0"/>
          <w:numId w:val="24"/>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9D7B90">
        <w:rPr>
          <w:rFonts w:ascii="Calibri Light" w:hAnsi="Calibri Light" w:eastAsia="Calibri Light" w:cs="Calibri Light"/>
          <w:lang w:val="en-US" w:eastAsia="de-DE"/>
        </w:rPr>
        <w:t>Understand tools and methodologies for conscious business.</w:t>
      </w:r>
    </w:p>
    <w:p w:rsidRPr="009D7B90" w:rsidR="009D7B90" w:rsidP="009858C6" w:rsidRDefault="009D7B90" w14:paraId="2F5B4A85" w14:textId="77777777">
      <w:pPr>
        <w:numPr>
          <w:ilvl w:val="0"/>
          <w:numId w:val="24"/>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9D7B90">
        <w:rPr>
          <w:rFonts w:ascii="Calibri Light" w:hAnsi="Calibri Light" w:eastAsia="Calibri Light" w:cs="Calibri Light"/>
          <w:lang w:val="en-US" w:eastAsia="de-DE"/>
        </w:rPr>
        <w:t>Apply tools and methodologies to manage businesses better.</w:t>
      </w:r>
    </w:p>
    <w:p w:rsidRPr="009D7B90" w:rsidR="009D7B90" w:rsidP="009858C6" w:rsidRDefault="009D7B90" w14:paraId="5C469613" w14:textId="77777777">
      <w:pPr>
        <w:numPr>
          <w:ilvl w:val="0"/>
          <w:numId w:val="24"/>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9D7B90">
        <w:rPr>
          <w:rFonts w:ascii="Calibri Light" w:hAnsi="Calibri Light" w:eastAsia="Calibri Light" w:cs="Calibri Light"/>
          <w:lang w:val="en-US" w:eastAsia="de-DE"/>
        </w:rPr>
        <w:t xml:space="preserve">Embed ethics and ethical dilemmas in every course. </w:t>
      </w:r>
    </w:p>
    <w:p w:rsidRPr="009D7B90" w:rsidR="009D7B90" w:rsidP="009858C6" w:rsidRDefault="009D7B90" w14:paraId="1AF834DD" w14:textId="77777777">
      <w:pPr>
        <w:numPr>
          <w:ilvl w:val="0"/>
          <w:numId w:val="24"/>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9D7B90">
        <w:rPr>
          <w:rFonts w:ascii="Calibri Light" w:hAnsi="Calibri Light" w:eastAsia="Calibri Light" w:cs="Calibri Light"/>
          <w:lang w:val="en-US" w:eastAsia="de-DE"/>
        </w:rPr>
        <w:t xml:space="preserve">Stimulate reflection and development of leaders to become more system-oriented, ethical, inclusive, and conscious. </w:t>
      </w:r>
    </w:p>
    <w:p w:rsidRPr="009D7B90" w:rsidR="009D7B90" w:rsidP="009858C6" w:rsidRDefault="009D7B90" w14:paraId="3F10D395" w14:textId="77777777">
      <w:pPr>
        <w:numPr>
          <w:ilvl w:val="0"/>
          <w:numId w:val="24"/>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9D7B90">
        <w:rPr>
          <w:rFonts w:ascii="Calibri Light" w:hAnsi="Calibri Light" w:eastAsia="Calibri Light" w:cs="Calibri Light"/>
          <w:lang w:val="en-US" w:eastAsia="de-DE"/>
        </w:rPr>
        <w:t>Highlight the superiority of purpose-driven companies.</w:t>
      </w:r>
    </w:p>
    <w:bookmarkEnd w:id="2"/>
    <w:p w:rsidRPr="009D7B90" w:rsidR="009D7B90" w:rsidP="009858C6" w:rsidRDefault="009D7B90" w14:paraId="0391D80B" w14:textId="77777777">
      <w:pPr>
        <w:autoSpaceDE w:val="0"/>
        <w:autoSpaceDN w:val="0"/>
        <w:adjustRightInd w:val="0"/>
        <w:spacing w:after="0" w:line="240" w:lineRule="auto"/>
        <w:ind w:left="360"/>
        <w:jc w:val="both"/>
        <w:rPr>
          <w:rFonts w:ascii="Arial" w:hAnsi="Arial" w:eastAsia="Times New Roman" w:cs="Arial"/>
          <w:sz w:val="24"/>
          <w:szCs w:val="24"/>
          <w:lang w:val="en-US" w:eastAsia="de-DE"/>
        </w:rPr>
      </w:pPr>
    </w:p>
    <w:p w:rsidRPr="009D7B90" w:rsidR="009D7B90" w:rsidP="54C7985C" w:rsidRDefault="009D7B90" w14:paraId="0D19DA77" w14:textId="58038AB6">
      <w:pPr>
        <w:pStyle w:val="Normal"/>
        <w:autoSpaceDE w:val="0"/>
        <w:autoSpaceDN w:val="0"/>
        <w:adjustRightInd w:val="0"/>
        <w:spacing w:after="0" w:line="240" w:lineRule="auto"/>
        <w:jc w:val="both"/>
      </w:pPr>
      <w:r w:rsidR="0B9C4064">
        <w:drawing>
          <wp:inline wp14:editId="0B9C4064" wp14:anchorId="0B233918">
            <wp:extent cx="6180666" cy="3476625"/>
            <wp:effectExtent l="0" t="0" r="0" b="0"/>
            <wp:docPr id="1836990430" name="" title=""/>
            <wp:cNvGraphicFramePr>
              <a:graphicFrameLocks noChangeAspect="1"/>
            </wp:cNvGraphicFramePr>
            <a:graphic>
              <a:graphicData uri="http://schemas.openxmlformats.org/drawingml/2006/picture">
                <pic:pic>
                  <pic:nvPicPr>
                    <pic:cNvPr id="0" name=""/>
                    <pic:cNvPicPr/>
                  </pic:nvPicPr>
                  <pic:blipFill>
                    <a:blip r:embed="R53543dd0ef4544bb">
                      <a:extLst>
                        <a:ext xmlns:a="http://schemas.openxmlformats.org/drawingml/2006/main" uri="{28A0092B-C50C-407E-A947-70E740481C1C}">
                          <a14:useLocalDpi val="0"/>
                        </a:ext>
                      </a:extLst>
                    </a:blip>
                    <a:stretch>
                      <a:fillRect/>
                    </a:stretch>
                  </pic:blipFill>
                  <pic:spPr>
                    <a:xfrm>
                      <a:off x="0" y="0"/>
                      <a:ext cx="6180666" cy="3476625"/>
                    </a:xfrm>
                    <a:prstGeom prst="rect">
                      <a:avLst/>
                    </a:prstGeom>
                  </pic:spPr>
                </pic:pic>
              </a:graphicData>
            </a:graphic>
          </wp:inline>
        </w:drawing>
      </w:r>
    </w:p>
    <w:bookmarkEnd w:id="1"/>
    <w:p w:rsidRPr="009D7B90" w:rsidR="009D7B90" w:rsidP="009858C6" w:rsidRDefault="009D7B90" w14:paraId="0608FCC3" w14:textId="77777777">
      <w:pPr>
        <w:spacing w:after="0"/>
        <w:jc w:val="both"/>
        <w:rPr>
          <w:rFonts w:ascii="Calibri Light" w:hAnsi="Calibri Light" w:eastAsia="Calibri Light" w:cs="Calibri Light"/>
          <w:b/>
          <w:bCs/>
          <w:sz w:val="24"/>
          <w:szCs w:val="24"/>
          <w:lang w:val="en-US" w:eastAsia="de-DE"/>
        </w:rPr>
      </w:pPr>
    </w:p>
    <w:p w:rsidRPr="009D7B90" w:rsidR="009D7B90" w:rsidP="009858C6" w:rsidRDefault="009D7B90" w14:paraId="21D5734C" w14:textId="77777777">
      <w:pPr>
        <w:spacing w:after="0"/>
        <w:jc w:val="both"/>
        <w:rPr>
          <w:rFonts w:ascii="Calibri Light" w:hAnsi="Calibri Light" w:eastAsia="Calibri Light" w:cs="Calibri Light"/>
          <w:b/>
          <w:bCs/>
          <w:sz w:val="24"/>
          <w:szCs w:val="24"/>
          <w:lang w:val="en-US" w:eastAsia="de-DE"/>
        </w:rPr>
      </w:pPr>
    </w:p>
    <w:p w:rsidRPr="009D7B90" w:rsidR="009D7B90" w:rsidP="009858C6" w:rsidRDefault="009D7B90" w14:paraId="14B4F5C4" w14:textId="77777777">
      <w:pPr>
        <w:spacing w:after="0"/>
        <w:jc w:val="both"/>
        <w:rPr>
          <w:rFonts w:ascii="Calibri Light" w:hAnsi="Calibri Light" w:eastAsia="Calibri Light" w:cs="Calibri Light"/>
          <w:b/>
          <w:bCs/>
          <w:sz w:val="24"/>
          <w:szCs w:val="24"/>
          <w:lang w:val="en-US" w:eastAsia="de-DE"/>
        </w:rPr>
      </w:pPr>
      <w:r w:rsidRPr="009D7B90">
        <w:rPr>
          <w:rFonts w:ascii="Calibri Light" w:hAnsi="Calibri Light" w:eastAsia="Calibri Light" w:cs="Calibri Light"/>
          <w:b/>
          <w:bCs/>
          <w:sz w:val="24"/>
          <w:szCs w:val="24"/>
          <w:lang w:val="en-US" w:eastAsia="de-DE"/>
        </w:rPr>
        <w:t>Overview</w:t>
      </w:r>
    </w:p>
    <w:p w:rsidRPr="00345358" w:rsidR="009D7B90" w:rsidP="009D7B90" w:rsidRDefault="009D7B90" w14:paraId="7B7B5F94" w14:textId="77777777">
      <w:pPr>
        <w:rPr>
          <w:rFonts w:ascii="Arial" w:hAnsi="Arial" w:cs="Arial"/>
          <w:b/>
          <w:bCs/>
          <w:sz w:val="26"/>
          <w:szCs w:val="26"/>
          <w:lang w:val="en-US"/>
        </w:rPr>
      </w:pPr>
    </w:p>
    <w:tbl>
      <w:tblPr>
        <w:tblW w:w="990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600"/>
        <w:gridCol w:w="6300"/>
      </w:tblGrid>
      <w:tr w:rsidRPr="00345358" w:rsidR="00345358" w:rsidTr="57C028B6" w14:paraId="538D911E" w14:textId="77777777">
        <w:tc>
          <w:tcPr>
            <w:tcW w:w="3600" w:type="dxa"/>
            <w:shd w:val="clear" w:color="auto" w:fill="auto"/>
            <w:tcMar/>
          </w:tcPr>
          <w:p w:rsidRPr="00345358" w:rsidR="00345358" w:rsidP="00262882" w:rsidRDefault="00345358" w14:paraId="4F43E9EB" w14:textId="77777777">
            <w:pPr>
              <w:rPr>
                <w:rFonts w:ascii="Arial" w:hAnsi="Arial" w:cs="Arial"/>
                <w:b/>
                <w:bCs/>
                <w:kern w:val="16"/>
                <w:lang w:val="en-US"/>
              </w:rPr>
            </w:pPr>
            <w:r w:rsidRPr="00345358">
              <w:rPr>
                <w:rFonts w:ascii="Arial" w:hAnsi="Arial" w:cs="Arial"/>
                <w:b/>
                <w:bCs/>
                <w:kern w:val="16"/>
                <w:lang w:val="en-US"/>
              </w:rPr>
              <w:t>Course Description</w:t>
            </w:r>
            <w:r w:rsidRPr="00345358">
              <w:rPr>
                <w:rFonts w:ascii="Arial" w:hAnsi="Arial" w:cs="Arial"/>
                <w:b/>
                <w:bCs/>
                <w:kern w:val="16"/>
                <w:lang w:val="en-US"/>
              </w:rPr>
              <w:br/>
            </w:r>
          </w:p>
        </w:tc>
        <w:tc>
          <w:tcPr>
            <w:tcW w:w="6300" w:type="dxa"/>
            <w:tcMar/>
          </w:tcPr>
          <w:p w:rsidR="00514B33" w:rsidP="00262882" w:rsidRDefault="003024C3" w14:paraId="081B495B" w14:textId="77777777">
            <w:pPr>
              <w:rPr>
                <w:rFonts w:ascii="Arial" w:hAnsi="Arial" w:cs="Arial"/>
                <w:kern w:val="16"/>
                <w:lang w:val="en-US"/>
              </w:rPr>
            </w:pPr>
            <w:r>
              <w:rPr>
                <w:rFonts w:ascii="Arial" w:hAnsi="Arial" w:cs="Arial"/>
                <w:kern w:val="16"/>
                <w:lang w:val="en-US"/>
              </w:rPr>
              <w:t xml:space="preserve">Conscious Supply Chain is </w:t>
            </w:r>
            <w:r w:rsidR="0043364E">
              <w:rPr>
                <w:rFonts w:ascii="Arial" w:hAnsi="Arial" w:cs="Arial"/>
                <w:kern w:val="16"/>
                <w:lang w:val="en-US"/>
              </w:rPr>
              <w:t xml:space="preserve">a course </w:t>
            </w:r>
            <w:r w:rsidR="00661469">
              <w:rPr>
                <w:rFonts w:ascii="Arial" w:hAnsi="Arial" w:cs="Arial"/>
                <w:kern w:val="16"/>
                <w:lang w:val="en-US"/>
              </w:rPr>
              <w:t xml:space="preserve">that connects sustainability </w:t>
            </w:r>
            <w:r w:rsidR="004555B7">
              <w:rPr>
                <w:rFonts w:ascii="Arial" w:hAnsi="Arial" w:cs="Arial"/>
                <w:kern w:val="16"/>
                <w:lang w:val="en-US"/>
              </w:rPr>
              <w:t xml:space="preserve">and </w:t>
            </w:r>
            <w:r w:rsidR="00944F78">
              <w:rPr>
                <w:rFonts w:ascii="Arial" w:hAnsi="Arial" w:cs="Arial"/>
                <w:kern w:val="16"/>
                <w:lang w:val="en-US"/>
              </w:rPr>
              <w:t>logistics concepts</w:t>
            </w:r>
            <w:r w:rsidR="008E684C">
              <w:rPr>
                <w:rFonts w:ascii="Arial" w:hAnsi="Arial" w:cs="Arial"/>
                <w:kern w:val="16"/>
                <w:lang w:val="en-US"/>
              </w:rPr>
              <w:t xml:space="preserve">, it </w:t>
            </w:r>
            <w:r w:rsidR="002276F5">
              <w:rPr>
                <w:rFonts w:ascii="Arial" w:hAnsi="Arial" w:cs="Arial"/>
                <w:kern w:val="16"/>
                <w:lang w:val="en-US"/>
              </w:rPr>
              <w:t xml:space="preserve">stresses the importance of </w:t>
            </w:r>
            <w:r w:rsidR="008E684C">
              <w:rPr>
                <w:rFonts w:ascii="Arial" w:hAnsi="Arial" w:cs="Arial"/>
                <w:kern w:val="16"/>
                <w:lang w:val="en-US"/>
              </w:rPr>
              <w:t xml:space="preserve">this </w:t>
            </w:r>
            <w:r w:rsidR="00514B33">
              <w:rPr>
                <w:rFonts w:ascii="Arial" w:hAnsi="Arial" w:cs="Arial"/>
                <w:kern w:val="16"/>
                <w:lang w:val="en-US"/>
              </w:rPr>
              <w:t>relationship,</w:t>
            </w:r>
            <w:r w:rsidR="008E684C">
              <w:rPr>
                <w:rFonts w:ascii="Arial" w:hAnsi="Arial" w:cs="Arial"/>
                <w:kern w:val="16"/>
                <w:lang w:val="en-US"/>
              </w:rPr>
              <w:t xml:space="preserve"> and </w:t>
            </w:r>
            <w:r w:rsidR="00605935">
              <w:rPr>
                <w:rFonts w:ascii="Arial" w:hAnsi="Arial" w:cs="Arial"/>
                <w:kern w:val="16"/>
                <w:lang w:val="en-US"/>
              </w:rPr>
              <w:t xml:space="preserve">it </w:t>
            </w:r>
            <w:r w:rsidR="008E684C">
              <w:rPr>
                <w:rFonts w:ascii="Arial" w:hAnsi="Arial" w:cs="Arial"/>
                <w:kern w:val="16"/>
                <w:lang w:val="en-US"/>
              </w:rPr>
              <w:t xml:space="preserve">offers knowledge that allows executing </w:t>
            </w:r>
            <w:r w:rsidR="008C3B8E">
              <w:rPr>
                <w:rFonts w:ascii="Arial" w:hAnsi="Arial" w:cs="Arial"/>
                <w:kern w:val="16"/>
                <w:lang w:val="en-US"/>
              </w:rPr>
              <w:t xml:space="preserve">supply chains </w:t>
            </w:r>
            <w:r w:rsidR="00605935">
              <w:rPr>
                <w:rFonts w:ascii="Arial" w:hAnsi="Arial" w:cs="Arial"/>
                <w:kern w:val="16"/>
                <w:lang w:val="en-US"/>
              </w:rPr>
              <w:t xml:space="preserve">that are sustainable </w:t>
            </w:r>
            <w:r w:rsidR="008C3B8E">
              <w:rPr>
                <w:rFonts w:ascii="Arial" w:hAnsi="Arial" w:cs="Arial"/>
                <w:kern w:val="16"/>
                <w:lang w:val="en-US"/>
              </w:rPr>
              <w:t>at the social, environmental and economic levels</w:t>
            </w:r>
            <w:r w:rsidR="008E684C">
              <w:rPr>
                <w:rFonts w:ascii="Arial" w:hAnsi="Arial" w:cs="Arial"/>
                <w:kern w:val="16"/>
                <w:lang w:val="en-US"/>
              </w:rPr>
              <w:t xml:space="preserve">. </w:t>
            </w:r>
          </w:p>
          <w:p w:rsidRPr="00345358" w:rsidR="00345358" w:rsidP="00262882" w:rsidRDefault="008E684C" w14:paraId="7B71B083" w14:textId="0888EDE6">
            <w:pPr>
              <w:rPr>
                <w:rFonts w:ascii="Arial" w:hAnsi="Arial" w:cs="Arial"/>
                <w:kern w:val="16"/>
                <w:lang w:val="en-US"/>
              </w:rPr>
            </w:pPr>
            <w:r>
              <w:rPr>
                <w:rFonts w:ascii="Arial" w:hAnsi="Arial" w:cs="Arial"/>
                <w:kern w:val="16"/>
                <w:lang w:val="en-US"/>
              </w:rPr>
              <w:t>It is structured in four blocks</w:t>
            </w:r>
            <w:r w:rsidR="00683B16">
              <w:rPr>
                <w:rFonts w:ascii="Arial" w:hAnsi="Arial" w:cs="Arial"/>
                <w:kern w:val="16"/>
                <w:lang w:val="en-US"/>
              </w:rPr>
              <w:t xml:space="preserve">. First, an introduction </w:t>
            </w:r>
            <w:r w:rsidR="001E4747">
              <w:rPr>
                <w:rFonts w:ascii="Arial" w:hAnsi="Arial" w:cs="Arial"/>
                <w:kern w:val="16"/>
                <w:lang w:val="en-US"/>
              </w:rPr>
              <w:t>to</w:t>
            </w:r>
            <w:r w:rsidR="00683B16">
              <w:rPr>
                <w:rFonts w:ascii="Arial" w:hAnsi="Arial" w:cs="Arial"/>
                <w:kern w:val="16"/>
                <w:lang w:val="en-US"/>
              </w:rPr>
              <w:t xml:space="preserve"> logistics and its historical evolution towards sustainable supply chains. Second, </w:t>
            </w:r>
            <w:r w:rsidR="002B692D">
              <w:rPr>
                <w:rFonts w:ascii="Arial" w:hAnsi="Arial" w:cs="Arial"/>
                <w:kern w:val="16"/>
                <w:lang w:val="en-US"/>
              </w:rPr>
              <w:t xml:space="preserve">it focuses on customers and processes. Third, the triple transformation is explained, which touches on technology, sustainability and resilience. </w:t>
            </w:r>
            <w:r w:rsidR="0043181C">
              <w:rPr>
                <w:rFonts w:ascii="Arial" w:hAnsi="Arial" w:cs="Arial"/>
                <w:kern w:val="16"/>
                <w:lang w:val="en-US"/>
              </w:rPr>
              <w:t>The final topic is on</w:t>
            </w:r>
            <w:r>
              <w:rPr>
                <w:rFonts w:ascii="Arial" w:hAnsi="Arial" w:cs="Arial"/>
                <w:kern w:val="16"/>
                <w:lang w:val="en-US"/>
              </w:rPr>
              <w:t xml:space="preserve"> </w:t>
            </w:r>
            <w:r w:rsidR="001E4747">
              <w:rPr>
                <w:rFonts w:ascii="Arial" w:hAnsi="Arial" w:cs="Arial"/>
                <w:kern w:val="16"/>
                <w:lang w:val="en-US"/>
              </w:rPr>
              <w:t xml:space="preserve">the </w:t>
            </w:r>
            <w:r w:rsidR="00E249B1">
              <w:rPr>
                <w:rFonts w:ascii="Arial" w:hAnsi="Arial" w:cs="Arial"/>
                <w:kern w:val="16"/>
                <w:lang w:val="en-US"/>
              </w:rPr>
              <w:t>leadership in operations</w:t>
            </w:r>
            <w:r w:rsidR="0043181C">
              <w:rPr>
                <w:rFonts w:ascii="Arial" w:hAnsi="Arial" w:cs="Arial"/>
                <w:kern w:val="16"/>
                <w:lang w:val="en-US"/>
              </w:rPr>
              <w:t>.</w:t>
            </w:r>
          </w:p>
        </w:tc>
      </w:tr>
      <w:tr w:rsidRPr="00345358" w:rsidR="000D1E0F" w:rsidTr="57C028B6" w14:paraId="3E67D041" w14:textId="77777777">
        <w:tc>
          <w:tcPr>
            <w:tcW w:w="3600" w:type="dxa"/>
            <w:shd w:val="clear" w:color="auto" w:fill="auto"/>
            <w:tcMar/>
          </w:tcPr>
          <w:p w:rsidRPr="00345358" w:rsidR="000D1E0F" w:rsidP="003B18CB" w:rsidRDefault="000D1E0F" w14:paraId="79050BBB" w14:textId="77777777">
            <w:pPr>
              <w:rPr>
                <w:rFonts w:ascii="Arial" w:hAnsi="Arial" w:cs="Arial"/>
                <w:b/>
                <w:bCs/>
                <w:kern w:val="16"/>
              </w:rPr>
            </w:pPr>
            <w:r w:rsidRPr="00345358">
              <w:rPr>
                <w:rFonts w:ascii="Arial" w:hAnsi="Arial" w:cs="Arial"/>
                <w:b/>
                <w:bCs/>
                <w:kern w:val="16"/>
              </w:rPr>
              <w:t>Degree</w:t>
            </w:r>
          </w:p>
          <w:p w:rsidRPr="00345358" w:rsidR="000D1E0F" w:rsidP="003B18CB" w:rsidRDefault="000D1E0F" w14:paraId="519FEAFC" w14:textId="77777777">
            <w:pPr>
              <w:rPr>
                <w:rFonts w:ascii="Arial" w:hAnsi="Arial" w:cs="Arial"/>
                <w:b/>
                <w:bCs/>
                <w:kern w:val="16"/>
              </w:rPr>
            </w:pPr>
          </w:p>
        </w:tc>
        <w:tc>
          <w:tcPr>
            <w:tcW w:w="6300" w:type="dxa"/>
            <w:shd w:val="clear" w:color="auto" w:fill="auto"/>
            <w:tcMar/>
          </w:tcPr>
          <w:sdt>
            <w:sdtPr>
              <w:rPr>
                <w:rFonts w:ascii="Arial" w:hAnsi="Arial" w:cs="Arial"/>
                <w:kern w:val="16"/>
                <w:lang w:val="en-US"/>
              </w:rPr>
              <w:alias w:val="Degree"/>
              <w:tag w:val="Degree"/>
              <w:id w:val="-2017830799"/>
              <w:placeholder>
                <w:docPart w:val="C2177B66C7704014959301B5A15AA155"/>
              </w:placeholder>
              <w:showingPlcHdr/>
              <w:comboBox>
                <w:listItem w:value="Choose an item."/>
                <w:listItem w:displayText="BA" w:value="BA"/>
                <w:listItem w:displayText="MA" w:value="MA"/>
                <w:listItem w:displayText="MBA" w:value="MBA"/>
                <w:listItem w:displayText="Executive Education" w:value="Executive Education"/>
              </w:comboBox>
            </w:sdtPr>
            <w:sdtContent>
              <w:p w:rsidRPr="00345358" w:rsidR="000D1E0F" w:rsidP="003B18CB" w:rsidRDefault="00345358" w14:paraId="7F06AEAB" w14:textId="77777777">
                <w:pPr>
                  <w:rPr>
                    <w:rFonts w:ascii="Arial" w:hAnsi="Arial" w:cs="Arial"/>
                    <w:kern w:val="16"/>
                    <w:lang w:val="en-US"/>
                  </w:rPr>
                </w:pPr>
                <w:r w:rsidRPr="00BA7862">
                  <w:rPr>
                    <w:rStyle w:val="Textodelmarcadordeposicin"/>
                    <w:rFonts w:ascii="Arial" w:hAnsi="Arial" w:cs="Arial"/>
                    <w:highlight w:val="yellow"/>
                  </w:rPr>
                  <w:t>Choose an item.</w:t>
                </w:r>
              </w:p>
            </w:sdtContent>
          </w:sdt>
        </w:tc>
      </w:tr>
      <w:tr w:rsidRPr="00345358" w:rsidR="00345358" w:rsidTr="57C028B6" w14:paraId="03EA28FB" w14:textId="77777777">
        <w:tc>
          <w:tcPr>
            <w:tcW w:w="3600" w:type="dxa"/>
            <w:shd w:val="clear" w:color="auto" w:fill="auto"/>
            <w:tcMar/>
          </w:tcPr>
          <w:p w:rsidRPr="00345358" w:rsidR="00345358" w:rsidP="00102D47" w:rsidRDefault="00345358" w14:paraId="2FAD2A73" w14:textId="77777777">
            <w:pPr>
              <w:rPr>
                <w:rFonts w:ascii="Arial" w:hAnsi="Arial" w:cs="Arial"/>
                <w:b/>
                <w:bCs/>
                <w:kern w:val="16"/>
              </w:rPr>
            </w:pPr>
            <w:r w:rsidRPr="00345358">
              <w:rPr>
                <w:rFonts w:ascii="Arial" w:hAnsi="Arial" w:cs="Arial"/>
                <w:b/>
                <w:bCs/>
                <w:kern w:val="16"/>
              </w:rPr>
              <w:t>Learning Objectives</w:t>
            </w:r>
          </w:p>
          <w:p w:rsidRPr="00345358" w:rsidR="00345358" w:rsidP="00102D47" w:rsidRDefault="00345358" w14:paraId="214259A4" w14:textId="77777777">
            <w:pPr>
              <w:rPr>
                <w:rFonts w:ascii="Arial" w:hAnsi="Arial" w:cs="Arial"/>
                <w:b/>
                <w:bCs/>
                <w:kern w:val="16"/>
              </w:rPr>
            </w:pPr>
          </w:p>
        </w:tc>
        <w:tc>
          <w:tcPr>
            <w:tcW w:w="6300" w:type="dxa"/>
            <w:tcMar/>
          </w:tcPr>
          <w:p w:rsidRPr="00BE15B9" w:rsidR="00BE15B9" w:rsidP="00BE15B9" w:rsidRDefault="00BE15B9" w14:paraId="2EF2DC8B" w14:textId="49AA86DA">
            <w:pPr>
              <w:rPr>
                <w:rFonts w:ascii="Arial" w:hAnsi="Arial" w:cs="Arial"/>
                <w:kern w:val="16"/>
                <w:lang w:val="en-US"/>
              </w:rPr>
            </w:pPr>
            <w:r w:rsidRPr="00BE15B9">
              <w:rPr>
                <w:rFonts w:ascii="Arial" w:hAnsi="Arial" w:cs="Arial"/>
                <w:kern w:val="16"/>
                <w:lang w:val="en-US"/>
              </w:rPr>
              <w:t>1.</w:t>
            </w:r>
            <w:r w:rsidRPr="00BE15B9">
              <w:rPr>
                <w:rFonts w:ascii="Arial" w:hAnsi="Arial" w:cs="Arial"/>
                <w:kern w:val="16"/>
                <w:lang w:val="en-US"/>
              </w:rPr>
              <w:tab/>
            </w:r>
            <w:r w:rsidRPr="00BE15B9">
              <w:rPr>
                <w:rFonts w:ascii="Arial" w:hAnsi="Arial" w:cs="Arial"/>
                <w:kern w:val="16"/>
                <w:lang w:val="en-US"/>
              </w:rPr>
              <w:t>To understand the historical evolution of supply chains, and gain insight on the latest emerging trends on technology, sustainability and social responsibility, and supply chain resilience.</w:t>
            </w:r>
          </w:p>
          <w:p w:rsidRPr="00BE15B9" w:rsidR="00BE15B9" w:rsidP="00BE15B9" w:rsidRDefault="00BE15B9" w14:paraId="36039C22" w14:textId="77777777">
            <w:pPr>
              <w:rPr>
                <w:rFonts w:ascii="Arial" w:hAnsi="Arial" w:cs="Arial"/>
                <w:kern w:val="16"/>
                <w:lang w:val="en-US"/>
              </w:rPr>
            </w:pPr>
            <w:r w:rsidRPr="00BE15B9">
              <w:rPr>
                <w:rFonts w:ascii="Arial" w:hAnsi="Arial" w:cs="Arial"/>
                <w:kern w:val="16"/>
                <w:lang w:val="en-US"/>
              </w:rPr>
              <w:t>2.</w:t>
            </w:r>
            <w:r w:rsidRPr="00BE15B9">
              <w:rPr>
                <w:rFonts w:ascii="Arial" w:hAnsi="Arial" w:cs="Arial"/>
                <w:kern w:val="16"/>
                <w:lang w:val="en-US"/>
              </w:rPr>
              <w:tab/>
            </w:r>
            <w:r w:rsidRPr="00BE15B9">
              <w:rPr>
                <w:rFonts w:ascii="Arial" w:hAnsi="Arial" w:cs="Arial"/>
                <w:kern w:val="16"/>
                <w:lang w:val="en-US"/>
              </w:rPr>
              <w:t xml:space="preserve">Supply chains are complex systems that involve multiple stakeholders, from suppliers to customers, it is therefore critical to understand the importance of designing operations that balance the needs of all stakeholders involved in the supply chain </w:t>
            </w:r>
          </w:p>
          <w:p w:rsidRPr="00BE15B9" w:rsidR="00BE15B9" w:rsidP="00BE15B9" w:rsidRDefault="00BE15B9" w14:paraId="4389A3CF" w14:textId="77777777">
            <w:pPr>
              <w:rPr>
                <w:rFonts w:ascii="Arial" w:hAnsi="Arial" w:cs="Arial"/>
                <w:kern w:val="16"/>
                <w:lang w:val="en-US"/>
              </w:rPr>
            </w:pPr>
            <w:r w:rsidRPr="00BE15B9">
              <w:rPr>
                <w:rFonts w:ascii="Arial" w:hAnsi="Arial" w:cs="Arial"/>
                <w:kern w:val="16"/>
                <w:lang w:val="en-US"/>
              </w:rPr>
              <w:t>3.</w:t>
            </w:r>
            <w:r w:rsidRPr="00BE15B9">
              <w:rPr>
                <w:rFonts w:ascii="Arial" w:hAnsi="Arial" w:cs="Arial"/>
                <w:kern w:val="16"/>
                <w:lang w:val="en-US"/>
              </w:rPr>
              <w:tab/>
            </w:r>
            <w:r w:rsidRPr="00BE15B9">
              <w:rPr>
                <w:rFonts w:ascii="Arial" w:hAnsi="Arial" w:cs="Arial"/>
                <w:kern w:val="16"/>
                <w:lang w:val="en-US"/>
              </w:rPr>
              <w:t>To learn how to manage processes with a continuous improvement mentality, emphasizing the key issues and challenges supply chains are currently facing, and learning about the tools and techniques needed to address them.</w:t>
            </w:r>
          </w:p>
          <w:p w:rsidRPr="00BE15B9" w:rsidR="00BE15B9" w:rsidP="00BE15B9" w:rsidRDefault="00BE15B9" w14:paraId="125E25C7" w14:textId="77777777">
            <w:pPr>
              <w:rPr>
                <w:rFonts w:ascii="Arial" w:hAnsi="Arial" w:cs="Arial"/>
                <w:kern w:val="16"/>
                <w:lang w:val="en-US"/>
              </w:rPr>
            </w:pPr>
            <w:r w:rsidRPr="00BE15B9">
              <w:rPr>
                <w:rFonts w:ascii="Arial" w:hAnsi="Arial" w:cs="Arial"/>
                <w:kern w:val="16"/>
                <w:lang w:val="en-US"/>
              </w:rPr>
              <w:t>4.</w:t>
            </w:r>
            <w:r w:rsidRPr="00BE15B9">
              <w:rPr>
                <w:rFonts w:ascii="Arial" w:hAnsi="Arial" w:cs="Arial"/>
                <w:kern w:val="16"/>
                <w:lang w:val="en-US"/>
              </w:rPr>
              <w:tab/>
            </w:r>
            <w:r w:rsidRPr="00BE15B9">
              <w:rPr>
                <w:rFonts w:ascii="Arial" w:hAnsi="Arial" w:cs="Arial"/>
                <w:kern w:val="16"/>
                <w:lang w:val="en-US"/>
              </w:rPr>
              <w:t>To identify the three transformations that affect value chains and to learn strategies to face them: technology, sustainability and resilience.</w:t>
            </w:r>
          </w:p>
          <w:p w:rsidRPr="00345358" w:rsidR="00345358" w:rsidP="00BE15B9" w:rsidRDefault="00BE15B9" w14:paraId="0975B695" w14:textId="40DBF426">
            <w:pPr>
              <w:rPr>
                <w:rFonts w:ascii="Arial" w:hAnsi="Arial" w:cs="Arial"/>
                <w:kern w:val="16"/>
                <w:lang w:val="en-US"/>
              </w:rPr>
            </w:pPr>
            <w:r w:rsidRPr="00BE15B9">
              <w:rPr>
                <w:rFonts w:ascii="Arial" w:hAnsi="Arial" w:cs="Arial"/>
                <w:kern w:val="16"/>
                <w:lang w:val="en-US"/>
              </w:rPr>
              <w:t>5.</w:t>
            </w:r>
            <w:r w:rsidRPr="00BE15B9">
              <w:rPr>
                <w:rFonts w:ascii="Arial" w:hAnsi="Arial" w:cs="Arial"/>
                <w:kern w:val="16"/>
                <w:lang w:val="en-US"/>
              </w:rPr>
              <w:tab/>
            </w:r>
            <w:r w:rsidRPr="00BE15B9">
              <w:rPr>
                <w:rFonts w:ascii="Arial" w:hAnsi="Arial" w:cs="Arial"/>
                <w:kern w:val="16"/>
                <w:lang w:val="en-US"/>
              </w:rPr>
              <w:t>To master two of the main aspects of running operations effectively: organization and objectives.</w:t>
            </w:r>
          </w:p>
        </w:tc>
      </w:tr>
      <w:tr w:rsidRPr="00345358" w:rsidR="00D7337C" w:rsidTr="57C028B6" w14:paraId="3AC43AD9" w14:textId="77777777">
        <w:tc>
          <w:tcPr>
            <w:tcW w:w="3600" w:type="dxa"/>
            <w:shd w:val="clear" w:color="auto" w:fill="auto"/>
            <w:tcMar/>
          </w:tcPr>
          <w:p w:rsidRPr="00345358" w:rsidR="00D7337C" w:rsidP="004F57B8" w:rsidRDefault="00D7337C" w14:paraId="4932D729" w14:textId="77777777">
            <w:pPr>
              <w:rPr>
                <w:rFonts w:ascii="Arial" w:hAnsi="Arial" w:cs="Arial"/>
                <w:b/>
                <w:bCs/>
                <w:kern w:val="16"/>
                <w:lang w:val="en-US"/>
              </w:rPr>
            </w:pPr>
            <w:r w:rsidRPr="00345358">
              <w:rPr>
                <w:rFonts w:ascii="Arial" w:hAnsi="Arial" w:cs="Arial"/>
                <w:b/>
                <w:bCs/>
                <w:kern w:val="16"/>
                <w:lang w:val="en-US"/>
              </w:rPr>
              <w:t>Teaching and Learning Methods</w:t>
            </w:r>
          </w:p>
        </w:tc>
        <w:tc>
          <w:tcPr>
            <w:tcW w:w="6300" w:type="dxa"/>
            <w:tcMar/>
          </w:tcPr>
          <w:sdt>
            <w:sdtPr>
              <w:rPr>
                <w:rFonts w:ascii="Arial" w:hAnsi="Arial" w:cs="Arial"/>
                <w:kern w:val="16"/>
                <w:lang w:val="en-US"/>
              </w:rPr>
              <w:id w:val="-927263464"/>
              <w:placeholder>
                <w:docPart w:val="BBD290482E9E407FAC4A63FA8C77DBE1"/>
              </w:placeholder>
            </w:sdtPr>
            <w:sdtContent>
              <w:p w:rsidRPr="00BE15B9" w:rsidR="00CE5727" w:rsidP="00CE5727" w:rsidRDefault="00CE5727" w14:paraId="23B64005" w14:textId="77777777">
                <w:pPr>
                  <w:rPr>
                    <w:rFonts w:ascii="Arial" w:hAnsi="Arial" w:cs="Arial"/>
                    <w:kern w:val="16"/>
                    <w:lang w:val="en-US"/>
                  </w:rPr>
                </w:pPr>
                <w:r w:rsidRPr="00BE15B9">
                  <w:rPr>
                    <w:rFonts w:ascii="Arial" w:hAnsi="Arial" w:cs="Arial"/>
                    <w:kern w:val="16"/>
                    <w:lang w:val="en-US"/>
                  </w:rPr>
                  <w:t xml:space="preserve">To teach this course, a combination of various teaching methods is encouraged to create a dynamic and effective learning environment. First, the use of the PowerPoint presentation provides visual aids and examples that can help students understand complex concepts. However, it should be used in combination with debate questions to prompt critical thinking among students. Students should be encouraged to share personal experiences gained from working in logistics, as this can help others to illustrate key concepts and demonstrate real-world applications of the topics discussed. Professors in this course should also reinforce students to debate opinions, as strong points of view and conflicting perspectives can emerge.  Finally, assigned readings supplement the discussions in class and can provide additional insights. </w:t>
                </w:r>
              </w:p>
              <w:p w:rsidRPr="00345358" w:rsidR="00D7337C" w:rsidP="00CE5727" w:rsidRDefault="00000000" w14:paraId="3E751FA7" w14:textId="21C2D0BE">
                <w:pPr>
                  <w:spacing w:after="0" w:line="240" w:lineRule="auto"/>
                  <w:rPr>
                    <w:rFonts w:ascii="Arial" w:hAnsi="Arial" w:cs="Arial"/>
                    <w:kern w:val="16"/>
                    <w:lang w:val="en-US"/>
                  </w:rPr>
                </w:pPr>
              </w:p>
            </w:sdtContent>
          </w:sdt>
          <w:p w:rsidRPr="00345358" w:rsidR="00D7337C" w:rsidP="004F57B8" w:rsidRDefault="00D7337C" w14:paraId="2E4C28C1" w14:textId="77777777">
            <w:pPr>
              <w:rPr>
                <w:rFonts w:ascii="Arial" w:hAnsi="Arial" w:cs="Arial"/>
                <w:kern w:val="16"/>
                <w:lang w:val="en-US"/>
              </w:rPr>
            </w:pPr>
          </w:p>
        </w:tc>
      </w:tr>
      <w:tr w:rsidRPr="00345358" w:rsidR="00D7337C" w:rsidTr="57C028B6" w14:paraId="143E97E3" w14:textId="77777777">
        <w:tc>
          <w:tcPr>
            <w:tcW w:w="3600" w:type="dxa"/>
            <w:shd w:val="clear" w:color="auto" w:fill="auto"/>
            <w:tcMar/>
          </w:tcPr>
          <w:p w:rsidRPr="00345358" w:rsidR="00D7337C" w:rsidP="00C55E4A" w:rsidRDefault="00D7337C" w14:paraId="15125C4B" w14:textId="77777777">
            <w:pPr>
              <w:rPr>
                <w:rFonts w:ascii="Arial" w:hAnsi="Arial" w:cs="Arial"/>
                <w:b/>
                <w:bCs/>
                <w:kern w:val="16"/>
              </w:rPr>
            </w:pPr>
            <w:r w:rsidRPr="00345358">
              <w:rPr>
                <w:rFonts w:ascii="Arial" w:hAnsi="Arial" w:cs="Arial"/>
                <w:b/>
                <w:bCs/>
                <w:kern w:val="16"/>
              </w:rPr>
              <w:t>Special Features</w:t>
            </w:r>
          </w:p>
          <w:p w:rsidRPr="00345358" w:rsidR="00D7337C" w:rsidP="00C55E4A" w:rsidRDefault="00D7337C" w14:paraId="7C6B6B54" w14:textId="77777777">
            <w:pPr>
              <w:rPr>
                <w:rFonts w:ascii="Arial" w:hAnsi="Arial" w:cs="Arial"/>
                <w:b/>
                <w:bCs/>
                <w:kern w:val="16"/>
              </w:rPr>
            </w:pPr>
          </w:p>
        </w:tc>
        <w:sdt>
          <w:sdtPr>
            <w:rPr>
              <w:rFonts w:ascii="Arial" w:hAnsi="Arial" w:cs="Arial"/>
              <w:kern w:val="16"/>
              <w:highlight w:val="yellow"/>
              <w:lang w:val="en-US"/>
            </w:rPr>
            <w:id w:val="-1917397434"/>
            <w:placeholder>
              <w:docPart w:val="5926F8EC770446CEBE93E74FCBD48923"/>
            </w:placeholder>
          </w:sdtPr>
          <w:sdtContent>
            <w:tc>
              <w:tcPr>
                <w:tcW w:w="6300" w:type="dxa"/>
                <w:tcMar/>
              </w:tcPr>
              <w:p w:rsidRPr="005A3ACD" w:rsidR="00D7337C" w:rsidP="00C55E4A" w:rsidRDefault="005A3ACD" w14:paraId="40017DA9" w14:textId="62479C48">
                <w:pPr>
                  <w:rPr>
                    <w:rFonts w:ascii="Arial" w:hAnsi="Arial" w:cs="Arial"/>
                    <w:lang w:val="en-US"/>
                  </w:rPr>
                </w:pPr>
                <w:r>
                  <w:rPr>
                    <w:rFonts w:ascii="Arial" w:hAnsi="Arial" w:cs="Arial"/>
                    <w:kern w:val="16"/>
                    <w:lang w:val="en-US"/>
                  </w:rPr>
                  <w:t>T</w:t>
                </w:r>
                <w:r w:rsidRPr="00AD6681">
                  <w:rPr>
                    <w:rFonts w:ascii="Arial" w:hAnsi="Arial" w:cs="Arial"/>
                    <w:lang w:val="en-US"/>
                  </w:rPr>
                  <w:t>his course can be a steppingstone to further professional development, such as certifications from the European Logistics Association (ELA) or advanced degrees in related fields.</w:t>
                </w:r>
              </w:p>
            </w:tc>
          </w:sdtContent>
        </w:sdt>
      </w:tr>
      <w:tr w:rsidRPr="00345358" w:rsidR="00D7337C" w:rsidTr="57C028B6" w14:paraId="4C5EA22C" w14:textId="77777777">
        <w:tc>
          <w:tcPr>
            <w:tcW w:w="3600" w:type="dxa"/>
            <w:shd w:val="clear" w:color="auto" w:fill="auto"/>
            <w:tcMar/>
          </w:tcPr>
          <w:p w:rsidRPr="00345358" w:rsidR="00D7337C" w:rsidP="00904C5D" w:rsidRDefault="00D7337C" w14:paraId="40558AA0" w14:textId="77777777">
            <w:pPr>
              <w:rPr>
                <w:rFonts w:ascii="Arial" w:hAnsi="Arial" w:cs="Arial"/>
                <w:b/>
                <w:bCs/>
              </w:rPr>
            </w:pPr>
            <w:r w:rsidRPr="00345358">
              <w:rPr>
                <w:rFonts w:ascii="Arial" w:hAnsi="Arial" w:cs="Arial"/>
                <w:b/>
                <w:bCs/>
              </w:rPr>
              <w:t>Literature</w:t>
            </w:r>
          </w:p>
          <w:p w:rsidRPr="00345358" w:rsidR="00D7337C" w:rsidP="00904C5D" w:rsidRDefault="00D7337C" w14:paraId="2CB3E794" w14:textId="77777777">
            <w:pPr>
              <w:rPr>
                <w:rFonts w:ascii="Arial" w:hAnsi="Arial" w:cs="Arial"/>
                <w:b/>
                <w:bCs/>
                <w:kern w:val="16"/>
              </w:rPr>
            </w:pPr>
          </w:p>
        </w:tc>
        <w:tc>
          <w:tcPr>
            <w:tcW w:w="6300" w:type="dxa"/>
            <w:tcMar/>
          </w:tcPr>
          <w:p w:rsidRPr="00345358" w:rsidR="00D7337C" w:rsidP="00904C5D" w:rsidRDefault="00FA0F00" w14:paraId="0CC7EF3C" w14:textId="6F35D0E8">
            <w:pPr>
              <w:rPr>
                <w:rFonts w:ascii="Arial" w:hAnsi="Arial" w:cs="Arial"/>
                <w:kern w:val="16"/>
                <w:lang w:val="en-US"/>
              </w:rPr>
            </w:pPr>
            <w:r>
              <w:rPr>
                <w:rFonts w:ascii="Arial" w:hAnsi="Arial" w:cs="Arial"/>
                <w:kern w:val="16"/>
                <w:lang w:val="en-US"/>
              </w:rPr>
              <w:t>R</w:t>
            </w:r>
            <w:r w:rsidRPr="00345358" w:rsidR="00D7337C">
              <w:rPr>
                <w:rFonts w:ascii="Arial" w:hAnsi="Arial" w:cs="Arial"/>
                <w:kern w:val="16"/>
                <w:lang w:val="en-US"/>
              </w:rPr>
              <w:t>eadings:</w:t>
            </w:r>
          </w:p>
          <w:sdt>
            <w:sdtPr>
              <w:rPr>
                <w:rFonts w:ascii="Arial" w:hAnsi="Arial" w:cs="Arial"/>
                <w:kern w:val="16"/>
                <w:lang w:val="en-US"/>
              </w:rPr>
              <w:id w:val="2103142967"/>
              <w:placeholder>
                <w:docPart w:val="FBAAF92DD4584B219BC2F28B39A62A33"/>
              </w:placeholder>
            </w:sdtPr>
            <w:sdtContent>
              <w:sdt>
                <w:sdtPr>
                  <w:rPr>
                    <w:rFonts w:ascii="Arial" w:hAnsi="Arial" w:cs="Arial"/>
                    <w:kern w:val="16"/>
                    <w:lang w:val="en-US"/>
                  </w:rPr>
                  <w:id w:val="1662117509"/>
                  <w:placeholder>
                    <w:docPart w:val="FBAAF92DD4584B219BC2F28B39A62A33"/>
                  </w:placeholder>
                </w:sdtPr>
                <w:sdtContent>
                  <w:p w:rsidR="0031476A" w:rsidP="0031476A" w:rsidRDefault="0031476A" w14:paraId="3A74F79B" w14:textId="77777777">
                    <w:pPr>
                      <w:ind w:left="142"/>
                    </w:pPr>
                    <w:r>
                      <w:t>Mackey, J., Sisodia, R. (2016). Conscious Capitalism. Active Enterprise.</w:t>
                    </w:r>
                  </w:p>
                  <w:p w:rsidR="0031476A" w:rsidP="0031476A" w:rsidRDefault="0031476A" w14:paraId="344BD8F7" w14:textId="77777777">
                    <w:pPr>
                      <w:ind w:left="142"/>
                    </w:pPr>
                    <w:r>
                      <w:t>Richards, G., Grinsted, S. (2013). The Logistics and Supply Chain Toolkit. Kogan Page</w:t>
                    </w:r>
                  </w:p>
                  <w:p w:rsidR="0031476A" w:rsidP="0031476A" w:rsidRDefault="0031476A" w14:paraId="5CCF4589" w14:textId="77777777">
                    <w:pPr>
                      <w:ind w:left="142"/>
                    </w:pPr>
                    <w:r>
                      <w:t>Carter, C.; Rogers D. (2008). A framework of sustainable supply chain management: Moving toward new theory. International Journal of Physical Distribution &amp; Logistics Management, 38(5), pp. 360-387</w:t>
                    </w:r>
                  </w:p>
                  <w:p w:rsidR="0031476A" w:rsidP="0031476A" w:rsidRDefault="0031476A" w14:paraId="16AB6F64" w14:textId="77777777">
                    <w:pPr>
                      <w:ind w:left="142"/>
                    </w:pPr>
                    <w:r w:rsidRPr="0031476A">
                      <w:rPr>
                        <w:lang w:val="en-US"/>
                      </w:rPr>
                      <w:t xml:space="preserve">Chávez, J.H.,Torres-Rabello, R. (2012). </w:t>
                    </w:r>
                    <w:r>
                      <w:t>Supply Chain Management. Ril Editores.</w:t>
                    </w:r>
                  </w:p>
                  <w:p w:rsidR="0031476A" w:rsidP="0031476A" w:rsidRDefault="0031476A" w14:paraId="49DD01E8" w14:textId="77777777">
                    <w:pPr>
                      <w:ind w:left="142"/>
                    </w:pPr>
                    <w:r>
                      <w:t>Cornfield, G. (2020). The most important metrics you're not tracking (yet). Harvard Business Review</w:t>
                    </w:r>
                  </w:p>
                  <w:p w:rsidR="0031476A" w:rsidP="0031476A" w:rsidRDefault="0031476A" w14:paraId="3E9EEC0F" w14:textId="77777777">
                    <w:pPr>
                      <w:ind w:left="142"/>
                    </w:pPr>
                    <w:r>
                      <w:t>Dobelli, R. (2013). The art of thinking clearly. Hodder &amp; Stoughton</w:t>
                    </w:r>
                  </w:p>
                  <w:p w:rsidRPr="00D46AE5" w:rsidR="0031476A" w:rsidP="0031476A" w:rsidRDefault="0031476A" w14:paraId="71D2DFED" w14:textId="77777777">
                    <w:pPr>
                      <w:ind w:left="142"/>
                      <w:rPr>
                        <w:lang w:val="es-ES"/>
                      </w:rPr>
                    </w:pPr>
                    <w:r>
                      <w:t xml:space="preserve">Jullien, F. (2005). Conférence sur l'efficacité. </w:t>
                    </w:r>
                    <w:r w:rsidRPr="00D46AE5">
                      <w:rPr>
                        <w:lang w:val="es-ES"/>
                      </w:rPr>
                      <w:t>Presses Universitaires de France.</w:t>
                    </w:r>
                  </w:p>
                  <w:p w:rsidRPr="00D46AE5" w:rsidR="0031476A" w:rsidP="0031476A" w:rsidRDefault="0031476A" w14:paraId="41E57731" w14:textId="77777777">
                    <w:pPr>
                      <w:ind w:left="142"/>
                      <w:rPr>
                        <w:lang w:val="es-ES"/>
                      </w:rPr>
                    </w:pPr>
                    <w:r w:rsidRPr="00D46AE5">
                      <w:rPr>
                        <w:lang w:val="es-ES"/>
                      </w:rPr>
                      <w:t>Rouquet, A., (2018). L'invention de la logistique par Antoine-Henri de Jomini.  Annales des Mines - Gérer et comprendre, 133(3), pp. 53-61</w:t>
                    </w:r>
                  </w:p>
                  <w:p w:rsidR="0031476A" w:rsidP="0031476A" w:rsidRDefault="0031476A" w14:paraId="1B1A6274" w14:textId="77777777">
                    <w:pPr>
                      <w:ind w:left="142"/>
                    </w:pPr>
                    <w:r w:rsidRPr="00D46AE5">
                      <w:rPr>
                        <w:lang w:val="es-ES"/>
                      </w:rPr>
                      <w:t xml:space="preserve">Servera-Francés, D. (2010). </w:t>
                    </w:r>
                    <w:r>
                      <w:t>Concept and evolution of the logistics function. Innovar Journal 20 (38), pp. 217-234.</w:t>
                    </w:r>
                  </w:p>
                  <w:p w:rsidRPr="00345358" w:rsidR="00D7337C" w:rsidP="0031476A" w:rsidRDefault="00000000" w14:paraId="6D319BCC" w14:textId="5E3FB2D6">
                    <w:pPr>
                      <w:spacing w:after="0" w:line="240" w:lineRule="auto"/>
                      <w:rPr>
                        <w:rFonts w:ascii="Arial" w:hAnsi="Arial" w:cs="Arial"/>
                        <w:kern w:val="16"/>
                        <w:lang w:val="en-US"/>
                      </w:rPr>
                    </w:pPr>
                  </w:p>
                </w:sdtContent>
              </w:sdt>
            </w:sdtContent>
          </w:sdt>
          <w:p w:rsidRPr="00345358" w:rsidR="00D7337C" w:rsidP="00904C5D" w:rsidRDefault="00D7337C" w14:paraId="2332DA7F" w14:textId="77777777">
            <w:pPr>
              <w:rPr>
                <w:rFonts w:ascii="Arial" w:hAnsi="Arial" w:cs="Arial"/>
                <w:kern w:val="16"/>
                <w:lang w:val="en-US"/>
              </w:rPr>
            </w:pPr>
          </w:p>
          <w:sdt>
            <w:sdtPr>
              <w:rPr>
                <w:rFonts w:ascii="Arial" w:hAnsi="Arial" w:cs="Arial"/>
                <w:kern w:val="16"/>
                <w:lang w:val="en-US"/>
              </w:rPr>
              <w:id w:val="1368805068"/>
              <w:placeholder>
                <w:docPart w:val="FBAAF92DD4584B219BC2F28B39A62A33"/>
              </w:placeholder>
              <w:showingPlcHdr/>
            </w:sdtPr>
            <w:sdtContent>
              <w:p w:rsidRPr="00345358" w:rsidR="00D7337C" w:rsidP="00FA0F00" w:rsidRDefault="00D7337C" w14:paraId="00C7E0A4" w14:textId="77777777">
                <w:pPr>
                  <w:spacing w:after="0" w:line="240" w:lineRule="auto"/>
                  <w:ind w:left="290"/>
                  <w:rPr>
                    <w:rFonts w:ascii="Arial" w:hAnsi="Arial" w:cs="Arial"/>
                    <w:kern w:val="16"/>
                    <w:lang w:val="en-US"/>
                  </w:rPr>
                </w:pPr>
                <w:r w:rsidRPr="00345358">
                  <w:rPr>
                    <w:rStyle w:val="Textodelmarcadordeposicin"/>
                    <w:rFonts w:ascii="Arial" w:hAnsi="Arial" w:cs="Arial"/>
                  </w:rPr>
                  <w:t>Click or tap here to enter text.</w:t>
                </w:r>
              </w:p>
            </w:sdtContent>
          </w:sdt>
          <w:p w:rsidRPr="00345358" w:rsidR="00D7337C" w:rsidP="00904C5D" w:rsidRDefault="00D7337C" w14:paraId="0F019FDD" w14:textId="77777777">
            <w:pPr>
              <w:rPr>
                <w:rFonts w:ascii="Arial" w:hAnsi="Arial" w:cs="Arial"/>
                <w:kern w:val="16"/>
                <w:lang w:val="en-US"/>
              </w:rPr>
            </w:pPr>
          </w:p>
        </w:tc>
      </w:tr>
      <w:tr w:rsidRPr="00345358" w:rsidR="000D1E0F" w:rsidTr="57C028B6" w14:paraId="668D7DDB" w14:textId="77777777">
        <w:tc>
          <w:tcPr>
            <w:tcW w:w="3600" w:type="dxa"/>
            <w:shd w:val="clear" w:color="auto" w:fill="E7E6E6" w:themeFill="background2"/>
            <w:tcMar/>
          </w:tcPr>
          <w:p w:rsidRPr="00AC7090" w:rsidR="000D1E0F" w:rsidP="003B18CB" w:rsidRDefault="000D1E0F" w14:paraId="658062DD" w14:textId="77777777">
            <w:pPr>
              <w:rPr>
                <w:rFonts w:ascii="Arial" w:hAnsi="Arial" w:cs="Arial"/>
                <w:b/>
                <w:bCs/>
                <w:kern w:val="16"/>
              </w:rPr>
            </w:pPr>
          </w:p>
        </w:tc>
        <w:tc>
          <w:tcPr>
            <w:tcW w:w="6300" w:type="dxa"/>
            <w:shd w:val="clear" w:color="auto" w:fill="E7E6E6" w:themeFill="background2"/>
            <w:tcMar/>
          </w:tcPr>
          <w:p w:rsidRPr="00345358" w:rsidR="000D1E0F" w:rsidP="003B18CB" w:rsidRDefault="000D1E0F" w14:paraId="095D9799" w14:textId="77777777">
            <w:pPr>
              <w:rPr>
                <w:rFonts w:ascii="Arial" w:hAnsi="Arial" w:cs="Arial"/>
                <w:kern w:val="16"/>
                <w:lang w:val="en-US"/>
              </w:rPr>
            </w:pPr>
          </w:p>
        </w:tc>
      </w:tr>
      <w:tr w:rsidRPr="00345358" w:rsidR="00D7337C" w:rsidTr="57C028B6" w14:paraId="2360E4C3" w14:textId="77777777">
        <w:tc>
          <w:tcPr>
            <w:tcW w:w="3600" w:type="dxa"/>
            <w:shd w:val="clear" w:color="auto" w:fill="auto"/>
            <w:tcMar/>
          </w:tcPr>
          <w:p w:rsidRPr="00345358" w:rsidR="00D7337C" w:rsidP="00095BB6" w:rsidRDefault="00D7337C" w14:paraId="5D221A04" w14:textId="77777777">
            <w:pPr>
              <w:rPr>
                <w:rFonts w:ascii="Arial" w:hAnsi="Arial" w:cs="Arial"/>
                <w:b/>
                <w:bCs/>
                <w:kern w:val="16"/>
                <w:lang w:val="en-US"/>
              </w:rPr>
            </w:pPr>
            <w:r w:rsidRPr="00345358">
              <w:rPr>
                <w:rFonts w:ascii="Arial" w:hAnsi="Arial" w:cs="Arial"/>
                <w:b/>
                <w:bCs/>
                <w:kern w:val="16"/>
                <w:lang w:val="en-US"/>
              </w:rPr>
              <w:t>Expectations towards the students</w:t>
            </w:r>
          </w:p>
        </w:tc>
        <w:sdt>
          <w:sdtPr>
            <w:rPr>
              <w:rFonts w:ascii="Arial" w:hAnsi="Arial" w:cs="Arial"/>
              <w:kern w:val="16"/>
              <w:highlight w:val="yellow"/>
              <w:lang w:val="en-US"/>
            </w:rPr>
            <w:id w:val="940109186"/>
            <w:placeholder>
              <w:docPart w:val="3E30B3D9AE7748088C30E47AEC102610"/>
            </w:placeholder>
          </w:sdtPr>
          <w:sdtContent>
            <w:tc>
              <w:tcPr>
                <w:tcW w:w="6300" w:type="dxa"/>
                <w:tcMar/>
              </w:tcPr>
              <w:p w:rsidRPr="000A5D9D" w:rsidR="00D7337C" w:rsidP="00095BB6" w:rsidRDefault="005A3ACD" w14:paraId="004CF508" w14:textId="118F512C">
                <w:pPr>
                  <w:rPr>
                    <w:rFonts w:ascii="Arial" w:hAnsi="Arial" w:cs="Arial"/>
                    <w:kern w:val="16"/>
                    <w:highlight w:val="yellow"/>
                    <w:lang w:val="en-US"/>
                  </w:rPr>
                </w:pPr>
                <w:r w:rsidRPr="00EE194A">
                  <w:rPr>
                    <w:rFonts w:ascii="Arial" w:hAnsi="Arial" w:cs="Arial"/>
                    <w:kern w:val="16"/>
                    <w:lang w:val="en-US"/>
                  </w:rPr>
                  <w:t>Class attendance and active participation</w:t>
                </w:r>
              </w:p>
            </w:tc>
          </w:sdtContent>
        </w:sdt>
      </w:tr>
      <w:tr w:rsidRPr="00345358" w:rsidR="00D7337C" w:rsidTr="57C028B6" w14:paraId="199B9CCD" w14:textId="77777777">
        <w:tc>
          <w:tcPr>
            <w:tcW w:w="3600" w:type="dxa"/>
            <w:shd w:val="clear" w:color="auto" w:fill="auto"/>
            <w:tcMar/>
          </w:tcPr>
          <w:p w:rsidRPr="00345358" w:rsidR="00D7337C" w:rsidP="00F84E61" w:rsidRDefault="00D7337C" w14:paraId="5734D0CD" w14:textId="77777777">
            <w:pPr>
              <w:rPr>
                <w:rFonts w:ascii="Arial" w:hAnsi="Arial" w:cs="Arial"/>
                <w:b/>
                <w:bCs/>
                <w:kern w:val="16"/>
              </w:rPr>
            </w:pPr>
            <w:r w:rsidRPr="00345358">
              <w:rPr>
                <w:rFonts w:ascii="Arial" w:hAnsi="Arial" w:cs="Arial"/>
                <w:b/>
                <w:bCs/>
                <w:kern w:val="16"/>
              </w:rPr>
              <w:t>Prerequisites</w:t>
            </w:r>
          </w:p>
          <w:p w:rsidRPr="00345358" w:rsidR="00D7337C" w:rsidP="00F84E61" w:rsidRDefault="00D7337C" w14:paraId="203B2709" w14:textId="77777777">
            <w:pPr>
              <w:rPr>
                <w:rFonts w:ascii="Arial" w:hAnsi="Arial" w:cs="Arial"/>
                <w:b/>
                <w:bCs/>
                <w:kern w:val="16"/>
              </w:rPr>
            </w:pPr>
          </w:p>
        </w:tc>
        <w:sdt>
          <w:sdtPr>
            <w:rPr>
              <w:rFonts w:ascii="Arial" w:hAnsi="Arial" w:cs="Arial"/>
              <w:kern w:val="16"/>
              <w:highlight w:val="yellow"/>
            </w:rPr>
            <w:id w:val="-1794435675"/>
            <w:placeholder>
              <w:docPart w:val="C28D77758E8142ADA7581E78A36B0560"/>
            </w:placeholder>
            <w:showingPlcHdr/>
            <w:text/>
          </w:sdtPr>
          <w:sdtContent>
            <w:tc>
              <w:tcPr>
                <w:tcW w:w="6300" w:type="dxa"/>
                <w:shd w:val="clear" w:color="auto" w:fill="auto"/>
                <w:tcMar/>
              </w:tcPr>
              <w:p w:rsidRPr="000A5D9D" w:rsidR="00D7337C" w:rsidP="00F84E61" w:rsidRDefault="00D7337C" w14:paraId="18554097" w14:textId="77777777">
                <w:pPr>
                  <w:rPr>
                    <w:rFonts w:ascii="Arial" w:hAnsi="Arial" w:cs="Arial"/>
                    <w:kern w:val="16"/>
                    <w:highlight w:val="yellow"/>
                  </w:rPr>
                </w:pPr>
                <w:r w:rsidRPr="000A5D9D">
                  <w:rPr>
                    <w:rStyle w:val="Textodelmarcadordeposicin"/>
                    <w:highlight w:val="yellow"/>
                  </w:rPr>
                  <w:t>Click or tap here to enter text.</w:t>
                </w:r>
              </w:p>
            </w:tc>
          </w:sdtContent>
        </w:sdt>
      </w:tr>
      <w:tr w:rsidRPr="00345358" w:rsidR="00345358" w:rsidTr="57C028B6" w14:paraId="14D7F02E" w14:textId="77777777">
        <w:tc>
          <w:tcPr>
            <w:tcW w:w="3600" w:type="dxa"/>
            <w:shd w:val="clear" w:color="auto" w:fill="E7E6E6" w:themeFill="background2"/>
            <w:tcMar/>
          </w:tcPr>
          <w:p w:rsidRPr="00345358" w:rsidR="00345358" w:rsidP="00D554F9" w:rsidRDefault="00345358" w14:paraId="01DB23F1" w14:textId="77777777">
            <w:pPr>
              <w:rPr>
                <w:rFonts w:ascii="Arial" w:hAnsi="Arial" w:cs="Arial"/>
                <w:b/>
                <w:bCs/>
                <w:kern w:val="16"/>
                <w:lang w:val="en-US"/>
              </w:rPr>
            </w:pPr>
          </w:p>
        </w:tc>
        <w:tc>
          <w:tcPr>
            <w:tcW w:w="6300" w:type="dxa"/>
            <w:shd w:val="clear" w:color="auto" w:fill="E7E6E6" w:themeFill="background2"/>
            <w:tcMar/>
          </w:tcPr>
          <w:p w:rsidRPr="00345358" w:rsidR="00345358" w:rsidP="00D554F9" w:rsidRDefault="00345358" w14:paraId="4EFE8242" w14:textId="77777777">
            <w:pPr>
              <w:autoSpaceDE w:val="0"/>
              <w:autoSpaceDN w:val="0"/>
              <w:adjustRightInd w:val="0"/>
              <w:jc w:val="both"/>
              <w:rPr>
                <w:rFonts w:ascii="Arial" w:hAnsi="Arial" w:cs="Arial"/>
              </w:rPr>
            </w:pPr>
          </w:p>
        </w:tc>
      </w:tr>
      <w:tr w:rsidRPr="00345358" w:rsidR="00345358" w:rsidTr="57C028B6" w14:paraId="734C626E" w14:textId="77777777">
        <w:tc>
          <w:tcPr>
            <w:tcW w:w="3600" w:type="dxa"/>
            <w:shd w:val="clear" w:color="auto" w:fill="auto"/>
            <w:tcMar/>
          </w:tcPr>
          <w:p w:rsidRPr="00345358" w:rsidR="00345358" w:rsidP="00D7337C" w:rsidRDefault="00345358" w14:paraId="3B25C2CB" w14:textId="77777777">
            <w:pPr>
              <w:rPr>
                <w:rFonts w:ascii="Arial" w:hAnsi="Arial" w:cs="Arial"/>
                <w:b/>
                <w:bCs/>
                <w:kern w:val="16"/>
                <w:lang w:val="en-US"/>
              </w:rPr>
            </w:pPr>
            <w:r w:rsidRPr="00345358">
              <w:rPr>
                <w:rFonts w:ascii="Arial" w:hAnsi="Arial" w:cs="Arial"/>
                <w:b/>
                <w:bCs/>
                <w:kern w:val="16"/>
                <w:lang w:val="en-US"/>
              </w:rPr>
              <w:t>Course Length</w:t>
            </w:r>
          </w:p>
        </w:tc>
        <w:tc>
          <w:tcPr>
            <w:tcW w:w="6300" w:type="dxa"/>
            <w:shd w:val="clear" w:color="auto" w:fill="auto"/>
            <w:tcMar/>
          </w:tcPr>
          <w:p w:rsidRPr="00867686" w:rsidR="00872AD5" w:rsidP="00D554F9" w:rsidRDefault="00000000" w14:paraId="32AEB46C" w14:textId="25C0CE19">
            <w:pPr>
              <w:autoSpaceDE w:val="0"/>
              <w:autoSpaceDN w:val="0"/>
              <w:adjustRightInd w:val="0"/>
              <w:jc w:val="both"/>
              <w:rPr>
                <w:rFonts w:ascii="Arial" w:hAnsi="Arial" w:cs="Arial"/>
              </w:rPr>
            </w:pPr>
            <w:sdt>
              <w:sdtPr>
                <w:rPr>
                  <w:rFonts w:ascii="Arial" w:hAnsi="Arial" w:cs="Arial"/>
                </w:rPr>
                <w:id w:val="-2006425631"/>
                <w:placeholder>
                  <w:docPart w:val="C28D77758E8142ADA7581E78A36B0560"/>
                </w:placeholder>
                <w:text/>
              </w:sdtPr>
              <w:sdtContent>
                <w:r w:rsidR="00872AD5">
                  <w:rPr>
                    <w:rFonts w:ascii="Arial" w:hAnsi="Arial" w:cs="Arial"/>
                  </w:rPr>
                  <w:t>18</w:t>
                </w:r>
              </w:sdtContent>
            </w:sdt>
            <w:r w:rsidRPr="00345358" w:rsidR="00345358">
              <w:rPr>
                <w:rFonts w:ascii="Arial" w:hAnsi="Arial" w:cs="Arial"/>
              </w:rPr>
              <w:t xml:space="preserve"> academic hours</w:t>
            </w:r>
          </w:p>
        </w:tc>
      </w:tr>
      <w:tr w:rsidRPr="00345358" w:rsidR="00345358" w:rsidTr="57C028B6" w14:paraId="4236B82E" w14:textId="77777777">
        <w:tc>
          <w:tcPr>
            <w:tcW w:w="3600" w:type="dxa"/>
            <w:shd w:val="clear" w:color="auto" w:fill="auto"/>
            <w:tcMar/>
          </w:tcPr>
          <w:p w:rsidRPr="00345358" w:rsidR="00345358" w:rsidP="00D7337C" w:rsidRDefault="00345358" w14:paraId="546915F0" w14:textId="77777777">
            <w:pPr>
              <w:rPr>
                <w:rFonts w:ascii="Arial" w:hAnsi="Arial" w:cs="Arial"/>
                <w:b/>
                <w:bCs/>
                <w:kern w:val="16"/>
                <w:vertAlign w:val="superscript"/>
              </w:rPr>
            </w:pPr>
            <w:r w:rsidRPr="00345358">
              <w:rPr>
                <w:rFonts w:ascii="Arial" w:hAnsi="Arial" w:cs="Arial"/>
                <w:b/>
                <w:bCs/>
                <w:kern w:val="16"/>
              </w:rPr>
              <w:t>Number of ECTS Credits</w:t>
            </w:r>
          </w:p>
        </w:tc>
        <w:tc>
          <w:tcPr>
            <w:tcW w:w="6300" w:type="dxa"/>
            <w:shd w:val="clear" w:color="auto" w:fill="auto"/>
            <w:tcMar/>
          </w:tcPr>
          <w:p w:rsidRPr="00345358" w:rsidR="00345358" w:rsidP="00D554F9" w:rsidRDefault="00000000" w14:paraId="5E7B7B51" w14:textId="196952AE">
            <w:pPr>
              <w:rPr>
                <w:rFonts w:ascii="Arial" w:hAnsi="Arial" w:cs="Arial"/>
                <w:kern w:val="16"/>
              </w:rPr>
            </w:pPr>
            <w:sdt>
              <w:sdtPr>
                <w:id w:val="-1312012309"/>
                <w:text/>
                <w:placeholder>
                  <w:docPart w:val="C28D77758E8142ADA7581E78A36B0560"/>
                </w:placeholder>
                <w:rPr>
                  <w:rFonts w:ascii="Arial" w:hAnsi="Arial" w:cs="Arial"/>
                </w:rPr>
              </w:sdtPr>
              <w:sdtContent>
                <w:r w:rsidRPr="57C028B6" w:rsidR="1869E563">
                  <w:rPr>
                    <w:rFonts w:ascii="Arial" w:hAnsi="Arial" w:cs="Arial"/>
                  </w:rPr>
                  <w:t>1,5</w:t>
                </w:r>
              </w:sdtContent>
              <w:sdtEndPr>
                <w:rPr>
                  <w:rFonts w:ascii="Arial" w:hAnsi="Arial" w:cs="Arial"/>
                </w:rPr>
              </w:sdtEndPr>
            </w:sdt>
            <w:r w:rsidRPr="57C028B6" w:rsidR="00345358">
              <w:rPr>
                <w:rFonts w:ascii="Arial" w:hAnsi="Arial" w:cs="Arial"/>
              </w:rPr>
              <w:t xml:space="preserve"> ECTS</w:t>
            </w:r>
          </w:p>
        </w:tc>
      </w:tr>
      <w:tr w:rsidRPr="00345358" w:rsidR="00345358" w:rsidTr="57C028B6" w14:paraId="30587372" w14:textId="77777777">
        <w:tc>
          <w:tcPr>
            <w:tcW w:w="3600" w:type="dxa"/>
            <w:shd w:val="clear" w:color="auto" w:fill="auto"/>
            <w:tcMar/>
          </w:tcPr>
          <w:p w:rsidRPr="00345358" w:rsidR="00345358" w:rsidP="00D554F9" w:rsidRDefault="00345358" w14:paraId="484489D0" w14:textId="77777777">
            <w:pPr>
              <w:rPr>
                <w:rFonts w:ascii="Arial" w:hAnsi="Arial" w:cs="Arial"/>
                <w:b/>
                <w:bCs/>
                <w:kern w:val="16"/>
              </w:rPr>
            </w:pPr>
            <w:r w:rsidRPr="00345358">
              <w:rPr>
                <w:rFonts w:ascii="Arial" w:hAnsi="Arial" w:cs="Arial"/>
                <w:b/>
                <w:bCs/>
                <w:kern w:val="16"/>
              </w:rPr>
              <w:t>Total workload</w:t>
            </w:r>
          </w:p>
          <w:p w:rsidRPr="00345358" w:rsidR="00345358" w:rsidP="00D554F9" w:rsidRDefault="00345358" w14:paraId="0867C6E2" w14:textId="77777777">
            <w:pPr>
              <w:rPr>
                <w:rFonts w:ascii="Arial" w:hAnsi="Arial" w:cs="Arial"/>
                <w:b/>
                <w:bCs/>
                <w:kern w:val="16"/>
              </w:rPr>
            </w:pPr>
          </w:p>
        </w:tc>
        <w:tc>
          <w:tcPr>
            <w:tcW w:w="6300" w:type="dxa"/>
            <w:shd w:val="clear" w:color="auto" w:fill="auto"/>
            <w:tcMar/>
          </w:tcPr>
          <w:p w:rsidRPr="00867686" w:rsidR="00345358" w:rsidP="00D554F9" w:rsidRDefault="00000000" w14:paraId="1045892C" w14:textId="50EE5619">
            <w:pPr>
              <w:rPr>
                <w:rFonts w:ascii="Arial" w:hAnsi="Arial" w:cs="Arial"/>
                <w:lang w:val="en-US"/>
              </w:rPr>
            </w:pPr>
            <w:sdt>
              <w:sdtPr>
                <w:rPr>
                  <w:rFonts w:ascii="Arial" w:hAnsi="Arial" w:cs="Arial"/>
                  <w:lang w:val="en-US"/>
                </w:rPr>
                <w:id w:val="-1610343322"/>
                <w:placeholder>
                  <w:docPart w:val="C28D77758E8142ADA7581E78A36B0560"/>
                </w:placeholder>
                <w:text/>
              </w:sdtPr>
              <w:sdtContent>
                <w:r w:rsidRPr="00867686" w:rsidR="00872AD5">
                  <w:rPr>
                    <w:rFonts w:ascii="Arial" w:hAnsi="Arial" w:cs="Arial"/>
                    <w:lang w:val="en-US"/>
                  </w:rPr>
                  <w:t>18</w:t>
                </w:r>
              </w:sdtContent>
            </w:sdt>
            <w:r w:rsidRPr="00867686" w:rsidR="00345358">
              <w:rPr>
                <w:rFonts w:ascii="Arial" w:hAnsi="Arial" w:cs="Arial"/>
                <w:lang w:val="en-US"/>
              </w:rPr>
              <w:t xml:space="preserve"> hours on-site </w:t>
            </w:r>
          </w:p>
          <w:p w:rsidRPr="00867686" w:rsidR="00345358" w:rsidP="00D554F9" w:rsidRDefault="00000000" w14:paraId="56AC11E2" w14:textId="743421FD">
            <w:pPr>
              <w:rPr>
                <w:rFonts w:ascii="Arial" w:hAnsi="Arial" w:cs="Arial"/>
                <w:lang w:val="en-US"/>
              </w:rPr>
            </w:pPr>
            <w:sdt>
              <w:sdtPr>
                <w:id w:val="783929163"/>
                <w:text/>
                <w:placeholder>
                  <w:docPart w:val="C28D77758E8142ADA7581E78A36B0560"/>
                </w:placeholder>
                <w:rPr>
                  <w:rFonts w:ascii="Arial" w:hAnsi="Arial" w:cs="Arial"/>
                  <w:lang w:val="en-US"/>
                </w:rPr>
              </w:sdtPr>
              <w:sdtContent>
                <w:r w:rsidRPr="57C028B6" w:rsidR="1060BFE5">
                  <w:rPr>
                    <w:rFonts w:ascii="Arial" w:hAnsi="Arial" w:cs="Arial"/>
                    <w:lang w:val="en-US"/>
                  </w:rPr>
                  <w:t>27</w:t>
                </w:r>
              </w:sdtContent>
              <w:sdtEndPr>
                <w:rPr>
                  <w:rFonts w:ascii="Arial" w:hAnsi="Arial" w:cs="Arial"/>
                  <w:lang w:val="en-US"/>
                </w:rPr>
              </w:sdtEndPr>
            </w:sdt>
            <w:r w:rsidRPr="57C028B6" w:rsidR="00345358">
              <w:rPr>
                <w:rFonts w:ascii="Arial" w:hAnsi="Arial" w:cs="Arial"/>
                <w:lang w:val="en-US"/>
              </w:rPr>
              <w:t xml:space="preserve"> hours of private study</w:t>
            </w:r>
          </w:p>
          <w:p w:rsidRPr="00867686" w:rsidR="00345358" w:rsidP="00D554F9" w:rsidRDefault="00000000" w14:paraId="2236EE15" w14:textId="14ED8731">
            <w:pPr>
              <w:rPr>
                <w:rFonts w:ascii="Arial" w:hAnsi="Arial" w:cs="Arial"/>
                <w:kern w:val="16"/>
                <w:lang w:val="en-US"/>
              </w:rPr>
            </w:pPr>
            <w:sdt>
              <w:sdtPr>
                <w:id w:val="-383562520"/>
                <w:text/>
                <w:placeholder>
                  <w:docPart w:val="C28D77758E8142ADA7581E78A36B0560"/>
                </w:placeholder>
                <w:rPr>
                  <w:rFonts w:ascii="Arial" w:hAnsi="Arial" w:cs="Arial"/>
                  <w:lang w:val="en-US"/>
                </w:rPr>
              </w:sdtPr>
              <w:sdtContent>
                <w:r w:rsidRPr="57C028B6" w:rsidR="48B9FE70">
                  <w:rPr>
                    <w:rFonts w:ascii="Arial" w:hAnsi="Arial" w:cs="Arial"/>
                    <w:lang w:val="en-US"/>
                  </w:rPr>
                  <w:t>45</w:t>
                </w:r>
              </w:sdtContent>
              <w:sdtEndPr>
                <w:rPr>
                  <w:rFonts w:ascii="Arial" w:hAnsi="Arial" w:cs="Arial"/>
                  <w:lang w:val="en-US"/>
                </w:rPr>
              </w:sdtEndPr>
            </w:sdt>
            <w:r w:rsidRPr="57C028B6" w:rsidR="00345358">
              <w:rPr>
                <w:rFonts w:ascii="Arial" w:hAnsi="Arial" w:cs="Arial"/>
                <w:lang w:val="en-US"/>
              </w:rPr>
              <w:t xml:space="preserve"> hours of total workload</w:t>
            </w:r>
            <w:r w:rsidRPr="57C028B6" w:rsidR="00345358">
              <w:rPr>
                <w:rFonts w:ascii="Arial" w:hAnsi="Arial" w:cs="Arial"/>
                <w:i w:val="1"/>
                <w:iCs w:val="1"/>
                <w:lang w:val="en-US"/>
              </w:rPr>
              <w:t xml:space="preserve"> </w:t>
            </w:r>
          </w:p>
        </w:tc>
      </w:tr>
      <w:tr w:rsidRPr="00345358" w:rsidR="002B2B78" w:rsidTr="57C028B6" w14:paraId="7C88D177" w14:textId="77777777">
        <w:tc>
          <w:tcPr>
            <w:tcW w:w="3600" w:type="dxa"/>
            <w:shd w:val="clear" w:color="auto" w:fill="E7E6E6" w:themeFill="background2"/>
            <w:tcMar/>
          </w:tcPr>
          <w:p w:rsidRPr="00345358" w:rsidR="002B2B78" w:rsidP="003B18CB" w:rsidRDefault="002B2B78" w14:paraId="4C51B1C2" w14:textId="77777777">
            <w:pPr>
              <w:rPr>
                <w:rFonts w:ascii="Arial" w:hAnsi="Arial" w:cs="Arial"/>
                <w:b/>
                <w:bCs/>
              </w:rPr>
            </w:pPr>
          </w:p>
        </w:tc>
        <w:tc>
          <w:tcPr>
            <w:tcW w:w="6300" w:type="dxa"/>
            <w:shd w:val="clear" w:color="auto" w:fill="E7E6E6" w:themeFill="background2"/>
            <w:tcMar/>
          </w:tcPr>
          <w:p w:rsidRPr="00345358" w:rsidR="002B2B78" w:rsidP="003B18CB" w:rsidRDefault="002B2B78" w14:paraId="751D350B" w14:textId="77777777">
            <w:pPr>
              <w:rPr>
                <w:rFonts w:ascii="Arial" w:hAnsi="Arial" w:cs="Arial"/>
                <w:kern w:val="16"/>
                <w:lang w:val="en-US"/>
              </w:rPr>
            </w:pPr>
          </w:p>
        </w:tc>
      </w:tr>
      <w:tr w:rsidRPr="00345358" w:rsidR="00345358" w:rsidTr="57C028B6" w14:paraId="4FA2CFEC" w14:textId="77777777">
        <w:tc>
          <w:tcPr>
            <w:tcW w:w="3600" w:type="dxa"/>
            <w:tcBorders>
              <w:top w:val="single" w:color="auto" w:sz="4" w:space="0"/>
              <w:left w:val="single" w:color="auto" w:sz="4" w:space="0"/>
              <w:bottom w:val="single" w:color="auto" w:sz="4" w:space="0"/>
              <w:right w:val="single" w:color="auto" w:sz="4" w:space="0"/>
            </w:tcBorders>
            <w:shd w:val="clear" w:color="auto" w:fill="auto"/>
            <w:tcMar/>
          </w:tcPr>
          <w:p w:rsidRPr="00345358" w:rsidR="00345358" w:rsidP="008A7B08" w:rsidRDefault="00345358" w14:paraId="27D8C6C8" w14:textId="77777777">
            <w:pPr>
              <w:rPr>
                <w:rFonts w:ascii="Arial" w:hAnsi="Arial" w:cs="Arial"/>
                <w:b/>
                <w:bCs/>
              </w:rPr>
            </w:pPr>
            <w:r w:rsidRPr="00345358">
              <w:rPr>
                <w:rFonts w:ascii="Arial" w:hAnsi="Arial" w:cs="Arial"/>
                <w:b/>
                <w:bCs/>
              </w:rPr>
              <w:t>Course creator</w:t>
            </w:r>
          </w:p>
          <w:p w:rsidRPr="00345358" w:rsidR="00345358" w:rsidP="008A7B08" w:rsidRDefault="00345358" w14:paraId="424EA692" w14:textId="77777777">
            <w:pPr>
              <w:rPr>
                <w:rFonts w:ascii="Arial" w:hAnsi="Arial" w:cs="Arial"/>
                <w:b/>
                <w:bCs/>
              </w:rPr>
            </w:pPr>
          </w:p>
        </w:tc>
        <w:tc>
          <w:tcPr>
            <w:tcW w:w="6300" w:type="dxa"/>
            <w:tcBorders>
              <w:top w:val="single" w:color="auto" w:sz="4" w:space="0"/>
              <w:left w:val="single" w:color="auto" w:sz="4" w:space="0"/>
              <w:bottom w:val="single" w:color="auto" w:sz="4" w:space="0"/>
              <w:right w:val="single" w:color="auto" w:sz="4" w:space="0"/>
            </w:tcBorders>
            <w:shd w:val="clear" w:color="auto" w:fill="auto"/>
            <w:tcMar/>
          </w:tcPr>
          <w:p w:rsidRPr="00345358" w:rsidR="00345358" w:rsidP="008A7B08" w:rsidRDefault="00345358" w14:paraId="5E59068E" w14:textId="439C012A">
            <w:pPr>
              <w:rPr>
                <w:rFonts w:ascii="Arial" w:hAnsi="Arial" w:cs="Arial"/>
                <w:kern w:val="16"/>
                <w:lang w:val="en-US"/>
              </w:rPr>
            </w:pPr>
            <w:r w:rsidRPr="00345358">
              <w:rPr>
                <w:rFonts w:ascii="Arial" w:hAnsi="Arial" w:cs="Arial"/>
                <w:kern w:val="16"/>
                <w:lang w:val="en-US"/>
              </w:rPr>
              <w:t xml:space="preserve">Name: </w:t>
            </w:r>
            <w:sdt>
              <w:sdtPr>
                <w:rPr>
                  <w:rFonts w:ascii="Arial" w:hAnsi="Arial" w:cs="Arial"/>
                  <w:kern w:val="16"/>
                  <w:lang w:val="en-US"/>
                </w:rPr>
                <w:id w:val="857238948"/>
                <w:placeholder>
                  <w:docPart w:val="C28D77758E8142ADA7581E78A36B0560"/>
                </w:placeholder>
                <w:text/>
              </w:sdtPr>
              <w:sdtContent>
                <w:r w:rsidR="00BA7862">
                  <w:rPr>
                    <w:rFonts w:ascii="Arial" w:hAnsi="Arial" w:cs="Arial"/>
                    <w:kern w:val="16"/>
                    <w:lang w:val="en-US"/>
                  </w:rPr>
                  <w:t>Oriol Montanyà</w:t>
                </w:r>
              </w:sdtContent>
            </w:sdt>
            <w:r w:rsidRPr="00345358">
              <w:rPr>
                <w:rFonts w:ascii="Arial" w:hAnsi="Arial" w:cs="Arial"/>
                <w:kern w:val="16"/>
                <w:lang w:val="en-US"/>
              </w:rPr>
              <w:t xml:space="preserve"> </w:t>
            </w:r>
          </w:p>
          <w:p w:rsidRPr="00345358" w:rsidR="00345358" w:rsidP="008A7B08" w:rsidRDefault="00345358" w14:paraId="185D556C" w14:textId="2FD0DE11">
            <w:pPr>
              <w:rPr>
                <w:rFonts w:ascii="Arial" w:hAnsi="Arial" w:cs="Arial"/>
                <w:kern w:val="16"/>
                <w:lang w:val="en-US"/>
              </w:rPr>
            </w:pPr>
            <w:r w:rsidRPr="00345358">
              <w:rPr>
                <w:rFonts w:ascii="Arial" w:hAnsi="Arial" w:cs="Arial"/>
                <w:kern w:val="16"/>
                <w:lang w:val="en-US"/>
              </w:rPr>
              <w:t xml:space="preserve">Affiliation: </w:t>
            </w:r>
            <w:sdt>
              <w:sdtPr>
                <w:rPr>
                  <w:rFonts w:ascii="Arial" w:hAnsi="Arial" w:cs="Arial"/>
                  <w:kern w:val="16"/>
                  <w:lang w:val="en-US"/>
                </w:rPr>
                <w:id w:val="142022422"/>
                <w:placeholder>
                  <w:docPart w:val="C28D77758E8142ADA7581E78A36B0560"/>
                </w:placeholder>
                <w:text/>
              </w:sdtPr>
              <w:sdtContent>
                <w:r w:rsidR="00BA7862">
                  <w:rPr>
                    <w:rFonts w:ascii="Arial" w:hAnsi="Arial" w:cs="Arial"/>
                    <w:kern w:val="16"/>
                    <w:lang w:val="en-US"/>
                  </w:rPr>
                  <w:t>UPF Barcelona School of Management</w:t>
                </w:r>
              </w:sdtContent>
            </w:sdt>
            <w:r w:rsidRPr="00345358">
              <w:rPr>
                <w:rFonts w:ascii="Arial" w:hAnsi="Arial" w:cs="Arial"/>
                <w:kern w:val="16"/>
                <w:lang w:val="en-US"/>
              </w:rPr>
              <w:t xml:space="preserve"> </w:t>
            </w:r>
          </w:p>
        </w:tc>
      </w:tr>
    </w:tbl>
    <w:p w:rsidRPr="00345358" w:rsidR="000D1E0F" w:rsidP="00AE7E6C" w:rsidRDefault="000D1E0F" w14:paraId="340F79B6" w14:textId="77777777">
      <w:pPr>
        <w:rPr>
          <w:rFonts w:ascii="Arial" w:hAnsi="Arial" w:cs="Arial"/>
          <w:lang w:val="en-US"/>
        </w:rPr>
      </w:pPr>
    </w:p>
    <w:sectPr w:rsidRPr="00345358" w:rsidR="000D1E0F" w:rsidSect="00487D2C">
      <w:headerReference w:type="even" r:id="rId12"/>
      <w:headerReference w:type="default" r:id="rId13"/>
      <w:footerReference w:type="even" r:id="rId14"/>
      <w:footerReference w:type="default" r:id="rId15"/>
      <w:headerReference w:type="first" r:id="rId16"/>
      <w:footerReference w:type="first" r:id="rId17"/>
      <w:pgSz w:w="12240" w:h="15840" w:orient="portrait"/>
      <w:pgMar w:top="184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158" w:rsidP="00487D2C" w:rsidRDefault="00F16158" w14:paraId="390795CA" w14:textId="77777777">
      <w:pPr>
        <w:spacing w:after="0" w:line="240" w:lineRule="auto"/>
      </w:pPr>
      <w:r>
        <w:separator/>
      </w:r>
    </w:p>
  </w:endnote>
  <w:endnote w:type="continuationSeparator" w:id="0">
    <w:p w:rsidR="00F16158" w:rsidP="00487D2C" w:rsidRDefault="00F16158" w14:paraId="6CE9A9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6EB" w:rsidRDefault="004606EB" w14:paraId="0D62B89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p14">
  <w:sdt>
    <w:sdtPr>
      <w:rPr>
        <w:rFonts w:ascii="Arial" w:hAnsi="Arial" w:cs="Arial"/>
        <w:sz w:val="16"/>
        <w:szCs w:val="16"/>
      </w:rPr>
      <w:id w:val="-1052925657"/>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Pr="00D7337C" w:rsidR="00B612CD" w:rsidRDefault="00B612CD" w14:paraId="3C31E73C" w14:textId="5CF6B16B">
            <w:pPr>
              <w:pStyle w:val="Piedepgina"/>
              <w:jc w:val="right"/>
              <w:rPr>
                <w:rFonts w:ascii="Arial" w:hAnsi="Arial" w:cs="Arial"/>
                <w:sz w:val="16"/>
                <w:szCs w:val="16"/>
              </w:rPr>
            </w:pPr>
            <w:r w:rsidRPr="00D7337C">
              <w:rPr>
                <w:rFonts w:ascii="Arial" w:hAnsi="Arial" w:cs="Arial"/>
                <w:sz w:val="16"/>
                <w:szCs w:val="16"/>
              </w:rPr>
              <w:fldChar w:fldCharType="begin"/>
            </w:r>
            <w:r w:rsidRPr="00D7337C">
              <w:rPr>
                <w:rFonts w:ascii="Arial" w:hAnsi="Arial" w:cs="Arial"/>
                <w:sz w:val="16"/>
                <w:szCs w:val="16"/>
              </w:rPr>
              <w:instrText>PAGE</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p>
        </w:sdtContent>
      </w:sdt>
    </w:sdtContent>
  </w:sdt>
  <w:p w:rsidR="00B612CD" w:rsidRDefault="004606EB" w14:paraId="6180C628" w14:textId="79DEBD08">
    <w:pPr>
      <w:pStyle w:val="Piedepgina"/>
    </w:pPr>
    <w:r w:rsidRPr="009B4E76">
      <w:rPr>
        <w:noProof/>
      </w:rPr>
      <w:drawing>
        <wp:inline distT="0" distB="0" distL="0" distR="0" wp14:anchorId="7106C63A" wp14:editId="2BEF95AF">
          <wp:extent cx="713822" cy="251460"/>
          <wp:effectExtent l="0" t="0" r="0" b="0"/>
          <wp:docPr id="29" name="Grafik 6">
            <a:extLst xmlns:a="http://schemas.openxmlformats.org/drawingml/2006/main">
              <a:ext uri="{FF2B5EF4-FFF2-40B4-BE49-F238E27FC236}">
                <a16:creationId xmlns:a16="http://schemas.microsoft.com/office/drawing/2014/main" id="{4EB238C4-8BEB-3CC7-B7D0-F59FEA8679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6">
                    <a:extLst>
                      <a:ext uri="{FF2B5EF4-FFF2-40B4-BE49-F238E27FC236}">
                        <a16:creationId xmlns:a16="http://schemas.microsoft.com/office/drawing/2014/main" id="{4EB238C4-8BEB-3CC7-B7D0-F59FEA8679DF}"/>
                      </a:ext>
                    </a:extLst>
                  </pic:cNvPr>
                  <pic:cNvPicPr>
                    <a:picLocks noChangeAspect="1"/>
                  </pic:cNvPicPr>
                </pic:nvPicPr>
                <pic:blipFill>
                  <a:blip r:embed="rId1"/>
                  <a:stretch>
                    <a:fillRect/>
                  </a:stretch>
                </pic:blipFill>
                <pic:spPr>
                  <a:xfrm>
                    <a:off x="0" y="0"/>
                    <a:ext cx="726766" cy="2560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6EB" w:rsidRDefault="004606EB" w14:paraId="31F75E0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158" w:rsidP="00487D2C" w:rsidRDefault="00F16158" w14:paraId="3604C69C" w14:textId="77777777">
      <w:pPr>
        <w:spacing w:after="0" w:line="240" w:lineRule="auto"/>
      </w:pPr>
      <w:r>
        <w:separator/>
      </w:r>
    </w:p>
  </w:footnote>
  <w:footnote w:type="continuationSeparator" w:id="0">
    <w:p w:rsidR="00F16158" w:rsidP="00487D2C" w:rsidRDefault="00F16158" w14:paraId="7DD3A9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6EB" w:rsidRDefault="004606EB" w14:paraId="433CEC10"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7D2C" w:rsidRDefault="00B612CD" w14:paraId="615224C7" w14:textId="77777777">
    <w:pPr>
      <w:pStyle w:val="Encabezado"/>
    </w:pPr>
    <w:r>
      <w:rPr>
        <w:noProof/>
      </w:rPr>
      <w:drawing>
        <wp:anchor distT="0" distB="0" distL="114300" distR="114300" simplePos="0" relativeHeight="251659264" behindDoc="0" locked="0" layoutInCell="1" allowOverlap="1" wp14:anchorId="011C1A51" wp14:editId="2E2A551E">
          <wp:simplePos x="0" y="0"/>
          <wp:positionH relativeFrom="margin">
            <wp:align>right</wp:align>
          </wp:positionH>
          <wp:positionV relativeFrom="paragraph">
            <wp:posOffset>-217805</wp:posOffset>
          </wp:positionV>
          <wp:extent cx="1958340" cy="729710"/>
          <wp:effectExtent l="0" t="0" r="3810" b="0"/>
          <wp:wrapNone/>
          <wp:docPr id="11"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9102283" wp14:editId="6B08CCEC">
          <wp:simplePos x="0" y="0"/>
          <wp:positionH relativeFrom="margin">
            <wp:posOffset>0</wp:posOffset>
          </wp:positionH>
          <wp:positionV relativeFrom="paragraph">
            <wp:posOffset>-116205</wp:posOffset>
          </wp:positionV>
          <wp:extent cx="2221200" cy="457200"/>
          <wp:effectExtent l="0" t="0" r="8255" b="0"/>
          <wp:wrapTight wrapText="bothSides">
            <wp:wrapPolygon edited="0">
              <wp:start x="0" y="0"/>
              <wp:lineTo x="0" y="20700"/>
              <wp:lineTo x="21495" y="20700"/>
              <wp:lineTo x="21495" y="0"/>
              <wp:lineTo x="0" y="0"/>
            </wp:wrapPolygon>
          </wp:wrapTight>
          <wp:docPr id="1"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 funded by the erasmus  programme of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D2C">
      <w:tab/>
    </w:r>
    <w:r w:rsidR="00487D2C">
      <w:tab/>
    </w:r>
    <w:r w:rsidR="00487D2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6EB" w:rsidRDefault="004606EB" w14:paraId="718554F9"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814"/>
    <w:multiLevelType w:val="hybridMultilevel"/>
    <w:tmpl w:val="FD647178"/>
    <w:lvl w:ilvl="0" w:tplc="08090001">
      <w:start w:val="1"/>
      <w:numFmt w:val="bullet"/>
      <w:lvlText w:val=""/>
      <w:lvlJc w:val="left"/>
      <w:pPr>
        <w:ind w:left="396" w:hanging="360"/>
      </w:pPr>
      <w:rPr>
        <w:rFonts w:hint="default" w:ascii="Symbol" w:hAnsi="Symbol"/>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10C01"/>
    <w:multiLevelType w:val="hybridMultilevel"/>
    <w:tmpl w:val="6D1E72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66445A"/>
    <w:multiLevelType w:val="hybridMultilevel"/>
    <w:tmpl w:val="E5A4855A"/>
    <w:lvl w:ilvl="0" w:tplc="08090001">
      <w:start w:val="1"/>
      <w:numFmt w:val="bullet"/>
      <w:lvlText w:val=""/>
      <w:lvlJc w:val="left"/>
      <w:pPr>
        <w:ind w:left="897" w:hanging="360"/>
      </w:pPr>
      <w:rPr>
        <w:rFonts w:hint="default" w:ascii="Symbol" w:hAnsi="Symbol"/>
      </w:rPr>
    </w:lvl>
    <w:lvl w:ilvl="1" w:tplc="08090003" w:tentative="1">
      <w:start w:val="1"/>
      <w:numFmt w:val="bullet"/>
      <w:lvlText w:val="o"/>
      <w:lvlJc w:val="left"/>
      <w:pPr>
        <w:ind w:left="1617" w:hanging="360"/>
      </w:pPr>
      <w:rPr>
        <w:rFonts w:hint="default" w:ascii="Courier New" w:hAnsi="Courier New" w:cs="Courier New"/>
      </w:rPr>
    </w:lvl>
    <w:lvl w:ilvl="2" w:tplc="08090005" w:tentative="1">
      <w:start w:val="1"/>
      <w:numFmt w:val="bullet"/>
      <w:lvlText w:val=""/>
      <w:lvlJc w:val="left"/>
      <w:pPr>
        <w:ind w:left="2337" w:hanging="360"/>
      </w:pPr>
      <w:rPr>
        <w:rFonts w:hint="default" w:ascii="Wingdings" w:hAnsi="Wingdings"/>
      </w:rPr>
    </w:lvl>
    <w:lvl w:ilvl="3" w:tplc="08090001" w:tentative="1">
      <w:start w:val="1"/>
      <w:numFmt w:val="bullet"/>
      <w:lvlText w:val=""/>
      <w:lvlJc w:val="left"/>
      <w:pPr>
        <w:ind w:left="3057" w:hanging="360"/>
      </w:pPr>
      <w:rPr>
        <w:rFonts w:hint="default" w:ascii="Symbol" w:hAnsi="Symbol"/>
      </w:rPr>
    </w:lvl>
    <w:lvl w:ilvl="4" w:tplc="08090003" w:tentative="1">
      <w:start w:val="1"/>
      <w:numFmt w:val="bullet"/>
      <w:lvlText w:val="o"/>
      <w:lvlJc w:val="left"/>
      <w:pPr>
        <w:ind w:left="3777" w:hanging="360"/>
      </w:pPr>
      <w:rPr>
        <w:rFonts w:hint="default" w:ascii="Courier New" w:hAnsi="Courier New" w:cs="Courier New"/>
      </w:rPr>
    </w:lvl>
    <w:lvl w:ilvl="5" w:tplc="08090005" w:tentative="1">
      <w:start w:val="1"/>
      <w:numFmt w:val="bullet"/>
      <w:lvlText w:val=""/>
      <w:lvlJc w:val="left"/>
      <w:pPr>
        <w:ind w:left="4497" w:hanging="360"/>
      </w:pPr>
      <w:rPr>
        <w:rFonts w:hint="default" w:ascii="Wingdings" w:hAnsi="Wingdings"/>
      </w:rPr>
    </w:lvl>
    <w:lvl w:ilvl="6" w:tplc="08090001" w:tentative="1">
      <w:start w:val="1"/>
      <w:numFmt w:val="bullet"/>
      <w:lvlText w:val=""/>
      <w:lvlJc w:val="left"/>
      <w:pPr>
        <w:ind w:left="5217" w:hanging="360"/>
      </w:pPr>
      <w:rPr>
        <w:rFonts w:hint="default" w:ascii="Symbol" w:hAnsi="Symbol"/>
      </w:rPr>
    </w:lvl>
    <w:lvl w:ilvl="7" w:tplc="08090003" w:tentative="1">
      <w:start w:val="1"/>
      <w:numFmt w:val="bullet"/>
      <w:lvlText w:val="o"/>
      <w:lvlJc w:val="left"/>
      <w:pPr>
        <w:ind w:left="5937" w:hanging="360"/>
      </w:pPr>
      <w:rPr>
        <w:rFonts w:hint="default" w:ascii="Courier New" w:hAnsi="Courier New" w:cs="Courier New"/>
      </w:rPr>
    </w:lvl>
    <w:lvl w:ilvl="8" w:tplc="08090005" w:tentative="1">
      <w:start w:val="1"/>
      <w:numFmt w:val="bullet"/>
      <w:lvlText w:val=""/>
      <w:lvlJc w:val="left"/>
      <w:pPr>
        <w:ind w:left="6657" w:hanging="360"/>
      </w:pPr>
      <w:rPr>
        <w:rFonts w:hint="default" w:ascii="Wingdings" w:hAnsi="Wingdings"/>
      </w:rPr>
    </w:lvl>
  </w:abstractNum>
  <w:abstractNum w:abstractNumId="4" w15:restartNumberingAfterBreak="0">
    <w:nsid w:val="19EE7AA1"/>
    <w:multiLevelType w:val="hybridMultilevel"/>
    <w:tmpl w:val="9EA25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D6199A"/>
    <w:multiLevelType w:val="hybridMultilevel"/>
    <w:tmpl w:val="C30C60A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33DD66B6"/>
    <w:multiLevelType w:val="hybridMultilevel"/>
    <w:tmpl w:val="16FAC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BF4985"/>
    <w:multiLevelType w:val="hybridMultilevel"/>
    <w:tmpl w:val="8AD2060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4" w15:restartNumberingAfterBreak="0">
    <w:nsid w:val="50226561"/>
    <w:multiLevelType w:val="hybridMultilevel"/>
    <w:tmpl w:val="E8580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FB618C"/>
    <w:multiLevelType w:val="hybridMultilevel"/>
    <w:tmpl w:val="54607388"/>
    <w:lvl w:ilvl="0" w:tplc="04070001">
      <w:start w:val="1"/>
      <w:numFmt w:val="bullet"/>
      <w:lvlText w:val=""/>
      <w:lvlJc w:val="left"/>
      <w:pPr>
        <w:tabs>
          <w:tab w:val="num" w:pos="720"/>
        </w:tabs>
        <w:ind w:left="720" w:hanging="360"/>
      </w:pPr>
      <w:rPr>
        <w:rFonts w:hint="default" w:ascii="Symbol" w:hAnsi="Symbol"/>
      </w:rPr>
    </w:lvl>
    <w:lvl w:ilvl="1" w:tplc="04070003">
      <w:start w:val="1"/>
      <w:numFmt w:val="bullet"/>
      <w:lvlText w:val="o"/>
      <w:lvlJc w:val="left"/>
      <w:pPr>
        <w:tabs>
          <w:tab w:val="num" w:pos="1440"/>
        </w:tabs>
        <w:ind w:left="1440" w:hanging="360"/>
      </w:pPr>
      <w:rPr>
        <w:rFonts w:hint="default" w:ascii="Courier New" w:hAnsi="Courier New" w:cs="Courier New"/>
      </w:rPr>
    </w:lvl>
    <w:lvl w:ilvl="2" w:tplc="04070005">
      <w:start w:val="1"/>
      <w:numFmt w:val="bullet"/>
      <w:lvlText w:val=""/>
      <w:lvlJc w:val="left"/>
      <w:pPr>
        <w:tabs>
          <w:tab w:val="num" w:pos="2160"/>
        </w:tabs>
        <w:ind w:left="2160" w:hanging="360"/>
      </w:pPr>
      <w:rPr>
        <w:rFonts w:hint="default" w:ascii="Wingdings" w:hAnsi="Wingdings"/>
      </w:rPr>
    </w:lvl>
    <w:lvl w:ilvl="3" w:tplc="04070001">
      <w:start w:val="1"/>
      <w:numFmt w:val="bullet"/>
      <w:lvlText w:val=""/>
      <w:lvlJc w:val="left"/>
      <w:pPr>
        <w:tabs>
          <w:tab w:val="num" w:pos="2880"/>
        </w:tabs>
        <w:ind w:left="2880" w:hanging="360"/>
      </w:pPr>
      <w:rPr>
        <w:rFonts w:hint="default" w:ascii="Symbol" w:hAnsi="Symbol"/>
      </w:rPr>
    </w:lvl>
    <w:lvl w:ilvl="4" w:tplc="04070003">
      <w:start w:val="1"/>
      <w:numFmt w:val="bullet"/>
      <w:lvlText w:val="o"/>
      <w:lvlJc w:val="left"/>
      <w:pPr>
        <w:tabs>
          <w:tab w:val="num" w:pos="3600"/>
        </w:tabs>
        <w:ind w:left="3600" w:hanging="360"/>
      </w:pPr>
      <w:rPr>
        <w:rFonts w:hint="default" w:ascii="Courier New" w:hAnsi="Courier New" w:cs="Courier New"/>
      </w:rPr>
    </w:lvl>
    <w:lvl w:ilvl="5" w:tplc="04070005">
      <w:start w:val="1"/>
      <w:numFmt w:val="bullet"/>
      <w:lvlText w:val=""/>
      <w:lvlJc w:val="left"/>
      <w:pPr>
        <w:tabs>
          <w:tab w:val="num" w:pos="4320"/>
        </w:tabs>
        <w:ind w:left="4320" w:hanging="360"/>
      </w:pPr>
      <w:rPr>
        <w:rFonts w:hint="default" w:ascii="Wingdings" w:hAnsi="Wingdings"/>
      </w:rPr>
    </w:lvl>
    <w:lvl w:ilvl="6" w:tplc="04070001">
      <w:start w:val="1"/>
      <w:numFmt w:val="bullet"/>
      <w:lvlText w:val=""/>
      <w:lvlJc w:val="left"/>
      <w:pPr>
        <w:tabs>
          <w:tab w:val="num" w:pos="5040"/>
        </w:tabs>
        <w:ind w:left="5040" w:hanging="360"/>
      </w:pPr>
      <w:rPr>
        <w:rFonts w:hint="default" w:ascii="Symbol" w:hAnsi="Symbol"/>
      </w:rPr>
    </w:lvl>
    <w:lvl w:ilvl="7" w:tplc="04070003">
      <w:start w:val="1"/>
      <w:numFmt w:val="bullet"/>
      <w:lvlText w:val="o"/>
      <w:lvlJc w:val="left"/>
      <w:pPr>
        <w:tabs>
          <w:tab w:val="num" w:pos="5760"/>
        </w:tabs>
        <w:ind w:left="5760" w:hanging="360"/>
      </w:pPr>
      <w:rPr>
        <w:rFonts w:hint="default" w:ascii="Courier New" w:hAnsi="Courier New" w:cs="Courier New"/>
      </w:rPr>
    </w:lvl>
    <w:lvl w:ilvl="8" w:tplc="0407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9B81826"/>
    <w:multiLevelType w:val="hybridMultilevel"/>
    <w:tmpl w:val="3AF42BE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9" w15:restartNumberingAfterBreak="0">
    <w:nsid w:val="6EB01749"/>
    <w:multiLevelType w:val="hybridMultilevel"/>
    <w:tmpl w:val="DEAACD9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6F8E7845"/>
    <w:multiLevelType w:val="hybridMultilevel"/>
    <w:tmpl w:val="98FEBF7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3402638">
    <w:abstractNumId w:val="11"/>
  </w:num>
  <w:num w:numId="2" w16cid:durableId="914704883">
    <w:abstractNumId w:val="6"/>
  </w:num>
  <w:num w:numId="3" w16cid:durableId="1929920776">
    <w:abstractNumId w:val="2"/>
  </w:num>
  <w:num w:numId="4" w16cid:durableId="365831112">
    <w:abstractNumId w:val="12"/>
  </w:num>
  <w:num w:numId="5" w16cid:durableId="376201019">
    <w:abstractNumId w:val="1"/>
  </w:num>
  <w:num w:numId="6" w16cid:durableId="2120953192">
    <w:abstractNumId w:val="5"/>
  </w:num>
  <w:num w:numId="7" w16cid:durableId="2035449657">
    <w:abstractNumId w:val="9"/>
  </w:num>
  <w:num w:numId="8" w16cid:durableId="1616016535">
    <w:abstractNumId w:val="16"/>
  </w:num>
  <w:num w:numId="9" w16cid:durableId="787775193">
    <w:abstractNumId w:val="15"/>
  </w:num>
  <w:num w:numId="10" w16cid:durableId="986974904">
    <w:abstractNumId w:val="22"/>
  </w:num>
  <w:num w:numId="11" w16cid:durableId="760492265">
    <w:abstractNumId w:val="3"/>
  </w:num>
  <w:num w:numId="12" w16cid:durableId="1642731576">
    <w:abstractNumId w:val="13"/>
  </w:num>
  <w:num w:numId="13" w16cid:durableId="478379109">
    <w:abstractNumId w:val="23"/>
  </w:num>
  <w:num w:numId="14" w16cid:durableId="2124499318">
    <w:abstractNumId w:val="20"/>
  </w:num>
  <w:num w:numId="15" w16cid:durableId="1807896877">
    <w:abstractNumId w:val="19"/>
  </w:num>
  <w:num w:numId="16" w16cid:durableId="2146920549">
    <w:abstractNumId w:val="18"/>
  </w:num>
  <w:num w:numId="17" w16cid:durableId="410810477">
    <w:abstractNumId w:val="21"/>
  </w:num>
  <w:num w:numId="18" w16cid:durableId="1378967271">
    <w:abstractNumId w:val="0"/>
  </w:num>
  <w:num w:numId="19" w16cid:durableId="1977639163">
    <w:abstractNumId w:val="10"/>
  </w:num>
  <w:num w:numId="20" w16cid:durableId="780296289">
    <w:abstractNumId w:val="8"/>
  </w:num>
  <w:num w:numId="21" w16cid:durableId="132723058">
    <w:abstractNumId w:val="4"/>
  </w:num>
  <w:num w:numId="22" w16cid:durableId="1185558329">
    <w:abstractNumId w:val="7"/>
  </w:num>
  <w:num w:numId="23" w16cid:durableId="1574117787">
    <w:abstractNumId w:val="17"/>
  </w:num>
  <w:num w:numId="24" w16cid:durableId="1475217053">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62"/>
    <w:rsid w:val="00000000"/>
    <w:rsid w:val="00013EEA"/>
    <w:rsid w:val="0004264D"/>
    <w:rsid w:val="00042D9C"/>
    <w:rsid w:val="000457DF"/>
    <w:rsid w:val="00047362"/>
    <w:rsid w:val="0005441E"/>
    <w:rsid w:val="00057C3B"/>
    <w:rsid w:val="00067C4D"/>
    <w:rsid w:val="00073CD4"/>
    <w:rsid w:val="00074612"/>
    <w:rsid w:val="0007796C"/>
    <w:rsid w:val="000A5D9D"/>
    <w:rsid w:val="000B5B80"/>
    <w:rsid w:val="000C1117"/>
    <w:rsid w:val="000D1E0F"/>
    <w:rsid w:val="000D26A9"/>
    <w:rsid w:val="001138FB"/>
    <w:rsid w:val="00120298"/>
    <w:rsid w:val="00174A68"/>
    <w:rsid w:val="0018313D"/>
    <w:rsid w:val="0019537D"/>
    <w:rsid w:val="001A6338"/>
    <w:rsid w:val="001B4FBF"/>
    <w:rsid w:val="001C7399"/>
    <w:rsid w:val="001D0D73"/>
    <w:rsid w:val="001E2017"/>
    <w:rsid w:val="001E4747"/>
    <w:rsid w:val="001E7524"/>
    <w:rsid w:val="001E7F2B"/>
    <w:rsid w:val="001F7AAA"/>
    <w:rsid w:val="00220235"/>
    <w:rsid w:val="00227124"/>
    <w:rsid w:val="002276F5"/>
    <w:rsid w:val="00235A8D"/>
    <w:rsid w:val="002622AA"/>
    <w:rsid w:val="00271A48"/>
    <w:rsid w:val="00271A70"/>
    <w:rsid w:val="002819C5"/>
    <w:rsid w:val="00286A0C"/>
    <w:rsid w:val="002A25DB"/>
    <w:rsid w:val="002A70F7"/>
    <w:rsid w:val="002B056D"/>
    <w:rsid w:val="002B2B78"/>
    <w:rsid w:val="002B692D"/>
    <w:rsid w:val="002B6CB6"/>
    <w:rsid w:val="002C00D1"/>
    <w:rsid w:val="002C6098"/>
    <w:rsid w:val="002E2679"/>
    <w:rsid w:val="002F4857"/>
    <w:rsid w:val="003024C3"/>
    <w:rsid w:val="003077AF"/>
    <w:rsid w:val="00313E16"/>
    <w:rsid w:val="0031476A"/>
    <w:rsid w:val="00331C14"/>
    <w:rsid w:val="00345358"/>
    <w:rsid w:val="00355D4D"/>
    <w:rsid w:val="003A3354"/>
    <w:rsid w:val="003C309B"/>
    <w:rsid w:val="003D735B"/>
    <w:rsid w:val="00407594"/>
    <w:rsid w:val="00415566"/>
    <w:rsid w:val="0043181C"/>
    <w:rsid w:val="00432A9E"/>
    <w:rsid w:val="0043364E"/>
    <w:rsid w:val="00435339"/>
    <w:rsid w:val="0044270E"/>
    <w:rsid w:val="00443DAE"/>
    <w:rsid w:val="00444B53"/>
    <w:rsid w:val="004555B7"/>
    <w:rsid w:val="00456798"/>
    <w:rsid w:val="004606EB"/>
    <w:rsid w:val="00471E9E"/>
    <w:rsid w:val="00487D2C"/>
    <w:rsid w:val="00491CE8"/>
    <w:rsid w:val="004A6DE4"/>
    <w:rsid w:val="004A7230"/>
    <w:rsid w:val="004F30CA"/>
    <w:rsid w:val="004F4F8B"/>
    <w:rsid w:val="00514B33"/>
    <w:rsid w:val="00520DDF"/>
    <w:rsid w:val="005503A6"/>
    <w:rsid w:val="00555814"/>
    <w:rsid w:val="00555D84"/>
    <w:rsid w:val="00573388"/>
    <w:rsid w:val="00576056"/>
    <w:rsid w:val="005A3ACD"/>
    <w:rsid w:val="005B05C0"/>
    <w:rsid w:val="005C6966"/>
    <w:rsid w:val="005D0076"/>
    <w:rsid w:val="005D6486"/>
    <w:rsid w:val="005E040E"/>
    <w:rsid w:val="005F41D7"/>
    <w:rsid w:val="005F7876"/>
    <w:rsid w:val="0060465E"/>
    <w:rsid w:val="00605935"/>
    <w:rsid w:val="00623C74"/>
    <w:rsid w:val="00632857"/>
    <w:rsid w:val="0063425C"/>
    <w:rsid w:val="00640D78"/>
    <w:rsid w:val="00661469"/>
    <w:rsid w:val="00666C30"/>
    <w:rsid w:val="00677564"/>
    <w:rsid w:val="006820D1"/>
    <w:rsid w:val="00683B16"/>
    <w:rsid w:val="00692D27"/>
    <w:rsid w:val="00693358"/>
    <w:rsid w:val="006B3168"/>
    <w:rsid w:val="006B52A9"/>
    <w:rsid w:val="006C0D25"/>
    <w:rsid w:val="006C3EC0"/>
    <w:rsid w:val="006E0A31"/>
    <w:rsid w:val="006E6DAE"/>
    <w:rsid w:val="00716FCA"/>
    <w:rsid w:val="00726E25"/>
    <w:rsid w:val="00733C8D"/>
    <w:rsid w:val="00751FDB"/>
    <w:rsid w:val="00752719"/>
    <w:rsid w:val="007742B7"/>
    <w:rsid w:val="007A00B5"/>
    <w:rsid w:val="007A1C86"/>
    <w:rsid w:val="007A25B9"/>
    <w:rsid w:val="007B4B76"/>
    <w:rsid w:val="007D42C5"/>
    <w:rsid w:val="0081607F"/>
    <w:rsid w:val="008239D5"/>
    <w:rsid w:val="00851B41"/>
    <w:rsid w:val="0086218E"/>
    <w:rsid w:val="00862C9B"/>
    <w:rsid w:val="00867686"/>
    <w:rsid w:val="00872AD5"/>
    <w:rsid w:val="0087414F"/>
    <w:rsid w:val="008A09F9"/>
    <w:rsid w:val="008C3B8E"/>
    <w:rsid w:val="008E4214"/>
    <w:rsid w:val="008E684C"/>
    <w:rsid w:val="008F5300"/>
    <w:rsid w:val="008F5AC8"/>
    <w:rsid w:val="009042C8"/>
    <w:rsid w:val="00916E5F"/>
    <w:rsid w:val="00944F78"/>
    <w:rsid w:val="00957063"/>
    <w:rsid w:val="00975AB5"/>
    <w:rsid w:val="009858C6"/>
    <w:rsid w:val="009A707A"/>
    <w:rsid w:val="009D7B90"/>
    <w:rsid w:val="009F1B30"/>
    <w:rsid w:val="009F2AA2"/>
    <w:rsid w:val="00A04E35"/>
    <w:rsid w:val="00A12195"/>
    <w:rsid w:val="00A155AA"/>
    <w:rsid w:val="00A25E97"/>
    <w:rsid w:val="00A26F2E"/>
    <w:rsid w:val="00A673D3"/>
    <w:rsid w:val="00A91436"/>
    <w:rsid w:val="00A95667"/>
    <w:rsid w:val="00AA3550"/>
    <w:rsid w:val="00AC4400"/>
    <w:rsid w:val="00AC7090"/>
    <w:rsid w:val="00AE26DA"/>
    <w:rsid w:val="00AE3969"/>
    <w:rsid w:val="00AE7E6C"/>
    <w:rsid w:val="00B005C2"/>
    <w:rsid w:val="00B009E5"/>
    <w:rsid w:val="00B612CD"/>
    <w:rsid w:val="00B86FD4"/>
    <w:rsid w:val="00B87B4D"/>
    <w:rsid w:val="00B92A87"/>
    <w:rsid w:val="00B95AA2"/>
    <w:rsid w:val="00BA7862"/>
    <w:rsid w:val="00BA7A64"/>
    <w:rsid w:val="00BD70D4"/>
    <w:rsid w:val="00BE15B9"/>
    <w:rsid w:val="00BF0A48"/>
    <w:rsid w:val="00BF69B1"/>
    <w:rsid w:val="00C033F3"/>
    <w:rsid w:val="00C10AA4"/>
    <w:rsid w:val="00C20A53"/>
    <w:rsid w:val="00C47ED6"/>
    <w:rsid w:val="00C50313"/>
    <w:rsid w:val="00C71CD0"/>
    <w:rsid w:val="00C72600"/>
    <w:rsid w:val="00C92049"/>
    <w:rsid w:val="00CA2069"/>
    <w:rsid w:val="00CE2573"/>
    <w:rsid w:val="00CE5727"/>
    <w:rsid w:val="00CF0D74"/>
    <w:rsid w:val="00D00A37"/>
    <w:rsid w:val="00D038CF"/>
    <w:rsid w:val="00D1035C"/>
    <w:rsid w:val="00D23104"/>
    <w:rsid w:val="00D437EA"/>
    <w:rsid w:val="00D617D8"/>
    <w:rsid w:val="00D61840"/>
    <w:rsid w:val="00D7337C"/>
    <w:rsid w:val="00D80069"/>
    <w:rsid w:val="00D82290"/>
    <w:rsid w:val="00D94425"/>
    <w:rsid w:val="00DC56C4"/>
    <w:rsid w:val="00DC6935"/>
    <w:rsid w:val="00DD6DE2"/>
    <w:rsid w:val="00DE5CD8"/>
    <w:rsid w:val="00DF188E"/>
    <w:rsid w:val="00E13B48"/>
    <w:rsid w:val="00E249B1"/>
    <w:rsid w:val="00E51574"/>
    <w:rsid w:val="00E570AC"/>
    <w:rsid w:val="00E6143B"/>
    <w:rsid w:val="00E652EE"/>
    <w:rsid w:val="00E861CA"/>
    <w:rsid w:val="00E86468"/>
    <w:rsid w:val="00E879AA"/>
    <w:rsid w:val="00EE194A"/>
    <w:rsid w:val="00EE57F8"/>
    <w:rsid w:val="00EE668F"/>
    <w:rsid w:val="00EF416B"/>
    <w:rsid w:val="00F00B3C"/>
    <w:rsid w:val="00F16158"/>
    <w:rsid w:val="00F362F8"/>
    <w:rsid w:val="00F40CCB"/>
    <w:rsid w:val="00F50731"/>
    <w:rsid w:val="00F653E1"/>
    <w:rsid w:val="00F82C4C"/>
    <w:rsid w:val="00FA0F00"/>
    <w:rsid w:val="00FA2B29"/>
    <w:rsid w:val="00FC01EE"/>
    <w:rsid w:val="00FC313B"/>
    <w:rsid w:val="00FC67DB"/>
    <w:rsid w:val="00FC6E37"/>
    <w:rsid w:val="00FD5F5A"/>
    <w:rsid w:val="00FE0432"/>
    <w:rsid w:val="00FE19CA"/>
    <w:rsid w:val="00FF04D5"/>
    <w:rsid w:val="00FF58CB"/>
    <w:rsid w:val="0A0ED02B"/>
    <w:rsid w:val="0B9C4064"/>
    <w:rsid w:val="1060BFE5"/>
    <w:rsid w:val="1869E563"/>
    <w:rsid w:val="19439A86"/>
    <w:rsid w:val="3769E49A"/>
    <w:rsid w:val="48B9FE70"/>
    <w:rsid w:val="54C7985C"/>
    <w:rsid w:val="57C028B6"/>
    <w:rsid w:val="5FD3CB3B"/>
    <w:rsid w:val="680EB48A"/>
    <w:rsid w:val="76611E0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063C3"/>
  <w15:chartTrackingRefBased/>
  <w15:docId w15:val="{580098BE-9ADD-4D11-A4B5-C7B101EC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ca-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220235"/>
    <w:pPr>
      <w:ind w:left="720"/>
      <w:contextualSpacing/>
    </w:pPr>
  </w:style>
  <w:style w:type="paragraph" w:styleId="Encabezado">
    <w:name w:val="header"/>
    <w:basedOn w:val="Normal"/>
    <w:link w:val="EncabezadoCar"/>
    <w:uiPriority w:val="99"/>
    <w:unhideWhenUsed/>
    <w:rsid w:val="00487D2C"/>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487D2C"/>
    <w:rPr>
      <w:lang w:val="ca-ES"/>
    </w:rPr>
  </w:style>
  <w:style w:type="paragraph" w:styleId="Piedepgina">
    <w:name w:val="footer"/>
    <w:basedOn w:val="Normal"/>
    <w:link w:val="PiedepginaCar"/>
    <w:uiPriority w:val="99"/>
    <w:unhideWhenUsed/>
    <w:rsid w:val="00487D2C"/>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487D2C"/>
    <w:rPr>
      <w:lang w:val="ca-ES"/>
    </w:rPr>
  </w:style>
  <w:style w:type="table" w:styleId="Tablaconcuadrcula">
    <w:name w:val="Table Grid"/>
    <w:basedOn w:val="Tablanormal"/>
    <w:uiPriority w:val="39"/>
    <w:rsid w:val="009F1B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E6143B"/>
    <w:rPr>
      <w:color w:val="0000FF"/>
      <w:u w:val="single"/>
    </w:rPr>
  </w:style>
  <w:style w:type="paragraph" w:styleId="NormalWeb">
    <w:name w:val="Normal (Web)"/>
    <w:basedOn w:val="Normal"/>
    <w:uiPriority w:val="99"/>
    <w:unhideWhenUsed/>
    <w:rsid w:val="000C1117"/>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Textodelmarcadordeposicin">
    <w:name w:val="Placeholder Text"/>
    <w:basedOn w:val="Fuentedeprrafopredeter"/>
    <w:uiPriority w:val="99"/>
    <w:semiHidden/>
    <w:rsid w:val="000D1E0F"/>
    <w:rPr>
      <w:color w:val="808080"/>
    </w:rPr>
  </w:style>
  <w:style w:type="paragraph" w:styleId="Textoindependiente">
    <w:name w:val="Body Text"/>
    <w:basedOn w:val="Normal"/>
    <w:link w:val="TextoindependienteCar"/>
    <w:uiPriority w:val="1"/>
    <w:qFormat/>
    <w:rsid w:val="0007796C"/>
    <w:pPr>
      <w:widowControl w:val="0"/>
      <w:autoSpaceDE w:val="0"/>
      <w:autoSpaceDN w:val="0"/>
      <w:spacing w:after="0" w:line="240" w:lineRule="auto"/>
    </w:pPr>
    <w:rPr>
      <w:rFonts w:ascii="Arial MT" w:hAnsi="Arial MT" w:eastAsia="Arial MT" w:cs="Arial MT"/>
      <w:lang w:val="en-US"/>
    </w:rPr>
  </w:style>
  <w:style w:type="character" w:styleId="TextoindependienteCar" w:customStyle="1">
    <w:name w:val="Texto independiente Car"/>
    <w:basedOn w:val="Fuentedeprrafopredeter"/>
    <w:link w:val="Textoindependiente"/>
    <w:uiPriority w:val="1"/>
    <w:rsid w:val="0007796C"/>
    <w:rPr>
      <w:rFonts w:ascii="Arial MT" w:hAnsi="Arial MT" w:eastAsia="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5.png" Id="R53543dd0ef4544bb"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ola.palau\OneDrive%20-%20UPF-BSM\BSM\Assignatures\Concious%20Supply%20Chain%20Erasmus+\Template%20syllabus%20CB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8D77758E8142ADA7581E78A36B0560"/>
        <w:category>
          <w:name w:val="General"/>
          <w:gallery w:val="placeholder"/>
        </w:category>
        <w:types>
          <w:type w:val="bbPlcHdr"/>
        </w:types>
        <w:behaviors>
          <w:behavior w:val="content"/>
        </w:behaviors>
        <w:guid w:val="{4A2A4BCD-CB0C-4678-9534-885E60D8FC84}"/>
      </w:docPartPr>
      <w:docPartBody>
        <w:p xmlns:wp14="http://schemas.microsoft.com/office/word/2010/wordml" w:rsidR="00005256" w:rsidRDefault="00005256" w14:paraId="4C3E277F" wp14:textId="77777777">
          <w:pPr>
            <w:pStyle w:val="C28D77758E8142ADA7581E78A36B0560"/>
          </w:pPr>
          <w:r w:rsidRPr="00861592">
            <w:rPr>
              <w:rStyle w:val="Textodelmarcadordeposicin"/>
            </w:rPr>
            <w:t>Click or tap here to enter text.</w:t>
          </w:r>
        </w:p>
      </w:docPartBody>
    </w:docPart>
    <w:docPart>
      <w:docPartPr>
        <w:name w:val="C2177B66C7704014959301B5A15AA155"/>
        <w:category>
          <w:name w:val="General"/>
          <w:gallery w:val="placeholder"/>
        </w:category>
        <w:types>
          <w:type w:val="bbPlcHdr"/>
        </w:types>
        <w:behaviors>
          <w:behavior w:val="content"/>
        </w:behaviors>
        <w:guid w:val="{B0FE132B-3F71-4BBD-9FB0-2DAAE8A806C5}"/>
      </w:docPartPr>
      <w:docPartBody>
        <w:p xmlns:wp14="http://schemas.microsoft.com/office/word/2010/wordml" w:rsidR="00005256" w:rsidRDefault="00005256" w14:paraId="54FBB16C" wp14:textId="77777777">
          <w:pPr>
            <w:pStyle w:val="C2177B66C7704014959301B5A15AA155"/>
          </w:pPr>
          <w:r w:rsidRPr="00861592">
            <w:rPr>
              <w:rStyle w:val="Textodelmarcadordeposicin"/>
            </w:rPr>
            <w:t>Choose an item.</w:t>
          </w:r>
        </w:p>
      </w:docPartBody>
    </w:docPart>
    <w:docPart>
      <w:docPartPr>
        <w:name w:val="BBD290482E9E407FAC4A63FA8C77DBE1"/>
        <w:category>
          <w:name w:val="General"/>
          <w:gallery w:val="placeholder"/>
        </w:category>
        <w:types>
          <w:type w:val="bbPlcHdr"/>
        </w:types>
        <w:behaviors>
          <w:behavior w:val="content"/>
        </w:behaviors>
        <w:guid w:val="{7A213D06-6FD2-4EBF-90A7-329BF6A6F1D5}"/>
      </w:docPartPr>
      <w:docPartBody>
        <w:p xmlns:wp14="http://schemas.microsoft.com/office/word/2010/wordml" w:rsidR="00005256" w:rsidRDefault="00005256" w14:paraId="4F14D7C8" wp14:textId="77777777">
          <w:pPr>
            <w:pStyle w:val="BBD290482E9E407FAC4A63FA8C77DBE1"/>
          </w:pPr>
          <w:r w:rsidRPr="00861592">
            <w:rPr>
              <w:rStyle w:val="Textodelmarcadordeposicin"/>
            </w:rPr>
            <w:t>Click or tap here to enter text.</w:t>
          </w:r>
        </w:p>
      </w:docPartBody>
    </w:docPart>
    <w:docPart>
      <w:docPartPr>
        <w:name w:val="5926F8EC770446CEBE93E74FCBD48923"/>
        <w:category>
          <w:name w:val="General"/>
          <w:gallery w:val="placeholder"/>
        </w:category>
        <w:types>
          <w:type w:val="bbPlcHdr"/>
        </w:types>
        <w:behaviors>
          <w:behavior w:val="content"/>
        </w:behaviors>
        <w:guid w:val="{C78C0D41-D977-4EB6-A93A-197101FCAF80}"/>
      </w:docPartPr>
      <w:docPartBody>
        <w:p xmlns:wp14="http://schemas.microsoft.com/office/word/2010/wordml" w:rsidR="00005256" w:rsidRDefault="00005256" w14:paraId="5362E849" wp14:textId="77777777">
          <w:pPr>
            <w:pStyle w:val="5926F8EC770446CEBE93E74FCBD48923"/>
          </w:pPr>
          <w:r w:rsidRPr="00861592">
            <w:rPr>
              <w:rStyle w:val="Textodelmarcadordeposicin"/>
            </w:rPr>
            <w:t>Click or tap here to enter text.</w:t>
          </w:r>
        </w:p>
      </w:docPartBody>
    </w:docPart>
    <w:docPart>
      <w:docPartPr>
        <w:name w:val="FBAAF92DD4584B219BC2F28B39A62A33"/>
        <w:category>
          <w:name w:val="General"/>
          <w:gallery w:val="placeholder"/>
        </w:category>
        <w:types>
          <w:type w:val="bbPlcHdr"/>
        </w:types>
        <w:behaviors>
          <w:behavior w:val="content"/>
        </w:behaviors>
        <w:guid w:val="{11F36B64-50D8-47AF-881C-66D065FA87C9}"/>
      </w:docPartPr>
      <w:docPartBody>
        <w:p xmlns:wp14="http://schemas.microsoft.com/office/word/2010/wordml" w:rsidR="00005256" w:rsidRDefault="00005256" w14:paraId="5B951852" wp14:textId="77777777">
          <w:pPr>
            <w:pStyle w:val="FBAAF92DD4584B219BC2F28B39A62A33"/>
          </w:pPr>
          <w:r w:rsidRPr="00861592">
            <w:rPr>
              <w:rStyle w:val="Textodelmarcadordeposicin"/>
            </w:rPr>
            <w:t>Click or tap here to enter text.</w:t>
          </w:r>
        </w:p>
      </w:docPartBody>
    </w:docPart>
    <w:docPart>
      <w:docPartPr>
        <w:name w:val="3E30B3D9AE7748088C30E47AEC102610"/>
        <w:category>
          <w:name w:val="General"/>
          <w:gallery w:val="placeholder"/>
        </w:category>
        <w:types>
          <w:type w:val="bbPlcHdr"/>
        </w:types>
        <w:behaviors>
          <w:behavior w:val="content"/>
        </w:behaviors>
        <w:guid w:val="{ABFCC499-3920-41B5-AFC0-A836B073A991}"/>
      </w:docPartPr>
      <w:docPartBody>
        <w:p xmlns:wp14="http://schemas.microsoft.com/office/word/2010/wordml" w:rsidR="00005256" w:rsidRDefault="00005256" w14:paraId="2946BB5D" wp14:textId="77777777">
          <w:pPr>
            <w:pStyle w:val="3E30B3D9AE7748088C30E47AEC102610"/>
          </w:pPr>
          <w:r w:rsidRPr="00861592">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56"/>
    <w:rsid w:val="00005256"/>
    <w:rsid w:val="000462E0"/>
    <w:rsid w:val="002B494A"/>
    <w:rsid w:val="0034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28D77758E8142ADA7581E78A36B0560">
    <w:name w:val="C28D77758E8142ADA7581E78A36B0560"/>
  </w:style>
  <w:style w:type="paragraph" w:customStyle="1" w:styleId="C2177B66C7704014959301B5A15AA155">
    <w:name w:val="C2177B66C7704014959301B5A15AA155"/>
  </w:style>
  <w:style w:type="paragraph" w:customStyle="1" w:styleId="BBD290482E9E407FAC4A63FA8C77DBE1">
    <w:name w:val="BBD290482E9E407FAC4A63FA8C77DBE1"/>
  </w:style>
  <w:style w:type="paragraph" w:customStyle="1" w:styleId="5926F8EC770446CEBE93E74FCBD48923">
    <w:name w:val="5926F8EC770446CEBE93E74FCBD48923"/>
  </w:style>
  <w:style w:type="paragraph" w:customStyle="1" w:styleId="FBAAF92DD4584B219BC2F28B39A62A33">
    <w:name w:val="FBAAF92DD4584B219BC2F28B39A62A33"/>
  </w:style>
  <w:style w:type="paragraph" w:customStyle="1" w:styleId="3E30B3D9AE7748088C30E47AEC102610">
    <w:name w:val="3E30B3D9AE7748088C30E47AEC102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391C403BD10846915ADAE108BADACB" ma:contentTypeVersion="16" ma:contentTypeDescription="Ein neues Dokument erstellen." ma:contentTypeScope="" ma:versionID="63ce503538179f9fc24b05e6cc7b90f9">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2a2812f8f9d87840434103b2669e0ba2"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C5EE4-5C46-49DF-9422-F3FC5E9287B3}">
  <ds:schemaRefs>
    <ds:schemaRef ds:uri="http://schemas.openxmlformats.org/officeDocument/2006/bibliography"/>
  </ds:schemaRefs>
</ds:datastoreItem>
</file>

<file path=customXml/itemProps2.xml><?xml version="1.0" encoding="utf-8"?>
<ds:datastoreItem xmlns:ds="http://schemas.openxmlformats.org/officeDocument/2006/customXml" ds:itemID="{5CCF8B15-0AEF-469C-8EEF-06045ED1EE56}">
  <ds:schemaRefs>
    <ds:schemaRef ds:uri="http://schemas.microsoft.com/sharepoint/v3/contenttype/forms"/>
  </ds:schemaRefs>
</ds:datastoreItem>
</file>

<file path=customXml/itemProps3.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4.xml><?xml version="1.0" encoding="utf-8"?>
<ds:datastoreItem xmlns:ds="http://schemas.openxmlformats.org/officeDocument/2006/customXml" ds:itemID="{827593EC-824D-4EB3-80DF-8C8511CF77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syllabus CBE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Erola Palau Pinyana</dc:creator>
  <keywords/>
  <dc:description/>
  <lastModifiedBy>Marcos Eguiguren Huerta</lastModifiedBy>
  <revision>35</revision>
  <dcterms:created xsi:type="dcterms:W3CDTF">2023-02-15T10:40:00.0000000Z</dcterms:created>
  <dcterms:modified xsi:type="dcterms:W3CDTF">2024-01-08T08:13:49.8092296Z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